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305" w:rsidRPr="00DF25DF" w:rsidRDefault="00DF25DF" w:rsidP="00DF25DF">
      <w:pPr>
        <w:tabs>
          <w:tab w:val="center" w:pos="4320"/>
          <w:tab w:val="right" w:pos="8640"/>
        </w:tabs>
        <w:jc w:val="center"/>
        <w:rPr>
          <w:szCs w:val="24"/>
        </w:rPr>
      </w:pPr>
      <w:r w:rsidRPr="00DF25DF">
        <w:rPr>
          <w:noProof/>
          <w:szCs w:val="24"/>
          <w:lang w:eastAsia="lt-LT"/>
        </w:rPr>
        <w:drawing>
          <wp:inline distT="0" distB="0" distL="0" distR="0" wp14:anchorId="4373E8CA" wp14:editId="50B678D4">
            <wp:extent cx="495300" cy="600075"/>
            <wp:effectExtent l="0" t="0" r="0" b="9525"/>
            <wp:docPr id="863039729"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rsidR="00292305" w:rsidRPr="00DF25DF" w:rsidRDefault="00DF25DF">
      <w:pPr>
        <w:jc w:val="center"/>
        <w:rPr>
          <w:b/>
          <w:szCs w:val="24"/>
        </w:rPr>
      </w:pPr>
      <w:r w:rsidRPr="00DF25DF">
        <w:rPr>
          <w:b/>
          <w:szCs w:val="24"/>
        </w:rPr>
        <w:t>PANEVĖŽIO MIESTO SAVIVALDYBĖS TARYBA</w:t>
      </w:r>
    </w:p>
    <w:p w:rsidR="00292305" w:rsidRPr="00DF25DF" w:rsidRDefault="00292305">
      <w:pPr>
        <w:keepNext/>
        <w:jc w:val="center"/>
        <w:outlineLvl w:val="1"/>
        <w:rPr>
          <w:szCs w:val="24"/>
        </w:rPr>
      </w:pPr>
    </w:p>
    <w:p w:rsidR="00292305" w:rsidRPr="00DF25DF" w:rsidRDefault="00DF25DF">
      <w:pPr>
        <w:keepNext/>
        <w:jc w:val="center"/>
        <w:outlineLvl w:val="1"/>
        <w:rPr>
          <w:b/>
          <w:szCs w:val="24"/>
        </w:rPr>
      </w:pPr>
      <w:r w:rsidRPr="00DF25DF">
        <w:rPr>
          <w:b/>
          <w:szCs w:val="24"/>
        </w:rPr>
        <w:t>SPRENDIMAS</w:t>
      </w:r>
    </w:p>
    <w:p w:rsidR="00292305" w:rsidRPr="00DF25DF" w:rsidRDefault="00DF25DF">
      <w:pPr>
        <w:keepNext/>
        <w:jc w:val="center"/>
        <w:rPr>
          <w:b/>
          <w:szCs w:val="24"/>
        </w:rPr>
      </w:pPr>
      <w:r w:rsidRPr="00DF25DF">
        <w:rPr>
          <w:b/>
          <w:bCs/>
          <w:szCs w:val="24"/>
        </w:rPr>
        <w:t>DĖL SAVIVALDYBĖS TARYBOS 2024 M. GRUODŽIO 27 D. SPRENDIMO NR. 1-562 „DĖL PANEVĖŽIO NEKILNOJAMOJO TURTO VALDYMO CENTRO TEIKIAMŲ PASLAUGŲ ĮKAINIŲ SĄRAŠO PATVIRTINIMO“ PAKEITIMO</w:t>
      </w:r>
      <w:r w:rsidRPr="00DF25DF">
        <w:rPr>
          <w:b/>
          <w:szCs w:val="24"/>
        </w:rPr>
        <w:t xml:space="preserve"> </w:t>
      </w:r>
    </w:p>
    <w:p w:rsidR="00292305" w:rsidRPr="00DF25DF" w:rsidRDefault="00292305">
      <w:pPr>
        <w:jc w:val="center"/>
        <w:rPr>
          <w:szCs w:val="24"/>
        </w:rPr>
      </w:pPr>
    </w:p>
    <w:p w:rsidR="00292305" w:rsidRPr="00DF25DF" w:rsidRDefault="00DF25DF">
      <w:pPr>
        <w:jc w:val="center"/>
        <w:rPr>
          <w:szCs w:val="24"/>
        </w:rPr>
      </w:pPr>
      <w:r w:rsidRPr="00DF25DF">
        <w:rPr>
          <w:szCs w:val="24"/>
        </w:rPr>
        <w:t xml:space="preserve">2025 m. lapkričio 27 d. </w:t>
      </w:r>
      <w:r w:rsidRPr="00DF25DF">
        <w:rPr>
          <w:szCs w:val="24"/>
        </w:rPr>
        <w:t>Nr. 1-413</w:t>
      </w:r>
    </w:p>
    <w:p w:rsidR="00292305" w:rsidRPr="00DF25DF" w:rsidRDefault="00DF25DF">
      <w:pPr>
        <w:keepNext/>
        <w:jc w:val="center"/>
        <w:outlineLvl w:val="2"/>
        <w:rPr>
          <w:b/>
          <w:szCs w:val="24"/>
        </w:rPr>
      </w:pPr>
      <w:r w:rsidRPr="00DF25DF">
        <w:rPr>
          <w:szCs w:val="24"/>
        </w:rPr>
        <w:t>Panevėžys</w:t>
      </w:r>
    </w:p>
    <w:p w:rsidR="00292305" w:rsidRPr="00DF25DF" w:rsidRDefault="00292305">
      <w:pPr>
        <w:jc w:val="center"/>
        <w:rPr>
          <w:szCs w:val="24"/>
        </w:rPr>
      </w:pPr>
    </w:p>
    <w:p w:rsidR="00292305" w:rsidRDefault="00292305">
      <w:pPr>
        <w:spacing w:line="276" w:lineRule="auto"/>
        <w:jc w:val="center"/>
      </w:pPr>
    </w:p>
    <w:p w:rsidR="00292305" w:rsidRDefault="00DF25DF">
      <w:pPr>
        <w:spacing w:line="360" w:lineRule="auto"/>
        <w:ind w:firstLine="851"/>
        <w:jc w:val="both"/>
        <w:rPr>
          <w:szCs w:val="24"/>
        </w:rPr>
      </w:pPr>
      <w:r>
        <w:rPr>
          <w:szCs w:val="24"/>
        </w:rPr>
        <w:t>Vadovaudamasi</w:t>
      </w:r>
      <w:r>
        <w:t xml:space="preserve"> </w:t>
      </w:r>
      <w:r>
        <w:rPr>
          <w:szCs w:val="24"/>
        </w:rPr>
        <w:t>Lietuvos Respublikos vietos savivaldos įstatymo 15 straipsnio 2 dalies 29 punktu, Panevėžio miesto savivaldybės tarybos veiklos reglamento, patvirtinto Panevėžio miesto savivaldybės tarybos 2023 m. balandžio 20 d. sprend</w:t>
      </w:r>
      <w:r>
        <w:rPr>
          <w:szCs w:val="24"/>
        </w:rPr>
        <w:t>imu Nr. 1-103 „Dėl Panevėžio miesto savivaldybės tarybos veiklos reglamento patvirtinimo ir Savivaldybės tarybos 2015 m. kovo 26 d. sprendimo Nr. 1-44 pripažinimo netekusiu galios“, 189 punktu, Panevėžio miesto savivaldybės taryba n u s p r e n d ž i a:</w:t>
      </w:r>
    </w:p>
    <w:p w:rsidR="00292305" w:rsidRDefault="00DF25DF">
      <w:pPr>
        <w:shd w:val="clear" w:color="auto" w:fill="FFFFFF"/>
        <w:tabs>
          <w:tab w:val="left" w:pos="1134"/>
        </w:tabs>
        <w:overflowPunct w:val="0"/>
        <w:spacing w:line="360" w:lineRule="auto"/>
        <w:ind w:firstLine="851"/>
        <w:jc w:val="both"/>
        <w:textAlignment w:val="baseline"/>
        <w:rPr>
          <w:szCs w:val="24"/>
        </w:rPr>
      </w:pPr>
      <w:r>
        <w:rPr>
          <w:szCs w:val="24"/>
        </w:rPr>
        <w:t>1</w:t>
      </w:r>
      <w:r>
        <w:rPr>
          <w:szCs w:val="24"/>
        </w:rPr>
        <w:t>.</w:t>
      </w:r>
      <w:r>
        <w:rPr>
          <w:szCs w:val="24"/>
        </w:rPr>
        <w:tab/>
        <w:t>Pakeisti Panevėžio nekilnojamojo turto valdymo centro teikiamų paslaugų įkainių sąrašą, patvirtintą Panevėžio miesto savivaldybės tarybos 2024 m. gruodžio 27 d. sprendimu Nr. 1-562 „Dėl Panevėžio nekilnojamojo turto valdymo centro teikiamų paslaugų įk</w:t>
      </w:r>
      <w:r>
        <w:rPr>
          <w:szCs w:val="24"/>
        </w:rPr>
        <w:t>ainių sąrašo patvirtinimo“, ir jį išdėstyti nauja redakcija (pridedama).</w:t>
      </w:r>
    </w:p>
    <w:p w:rsidR="00292305" w:rsidRDefault="00DF25DF">
      <w:pPr>
        <w:shd w:val="clear" w:color="auto" w:fill="FFFFFF"/>
        <w:tabs>
          <w:tab w:val="left" w:pos="1134"/>
        </w:tabs>
        <w:overflowPunct w:val="0"/>
        <w:spacing w:line="360" w:lineRule="auto"/>
        <w:ind w:firstLine="851"/>
        <w:jc w:val="both"/>
        <w:textAlignment w:val="baseline"/>
        <w:rPr>
          <w:szCs w:val="24"/>
        </w:rPr>
      </w:pPr>
      <w:r>
        <w:rPr>
          <w:szCs w:val="24"/>
        </w:rPr>
        <w:t>2</w:t>
      </w:r>
      <w:r>
        <w:rPr>
          <w:szCs w:val="24"/>
        </w:rPr>
        <w:t>.</w:t>
      </w:r>
      <w:r>
        <w:rPr>
          <w:szCs w:val="24"/>
        </w:rPr>
        <w:tab/>
        <w:t>Nustatyti, kad šis sprendimas:</w:t>
      </w:r>
    </w:p>
    <w:p w:rsidR="00292305" w:rsidRDefault="00DF25DF">
      <w:pPr>
        <w:tabs>
          <w:tab w:val="left" w:pos="1080"/>
          <w:tab w:val="left" w:pos="1276"/>
        </w:tabs>
        <w:overflowPunct w:val="0"/>
        <w:spacing w:line="360" w:lineRule="auto"/>
        <w:ind w:firstLine="851"/>
        <w:jc w:val="both"/>
        <w:textAlignment w:val="baseline"/>
        <w:rPr>
          <w:szCs w:val="24"/>
          <w:lang w:eastAsia="lt-LT"/>
        </w:rPr>
      </w:pPr>
      <w:r>
        <w:rPr>
          <w:szCs w:val="24"/>
          <w:lang w:eastAsia="lt-LT"/>
        </w:rPr>
        <w:t>2.1</w:t>
      </w:r>
      <w:r>
        <w:rPr>
          <w:szCs w:val="24"/>
          <w:lang w:eastAsia="lt-LT"/>
        </w:rPr>
        <w:t>.</w:t>
      </w:r>
      <w:r>
        <w:rPr>
          <w:szCs w:val="24"/>
          <w:lang w:eastAsia="lt-LT"/>
        </w:rPr>
        <w:tab/>
      </w:r>
      <w:r>
        <w:rPr>
          <w:szCs w:val="24"/>
        </w:rPr>
        <w:t xml:space="preserve">skelbiamas </w:t>
      </w:r>
      <w:r>
        <w:rPr>
          <w:szCs w:val="24"/>
          <w:lang w:eastAsia="lt-LT"/>
        </w:rPr>
        <w:t>Teisės aktų registre ir Panevėžio miesto savivaldybės interneto svetainėje;</w:t>
      </w:r>
    </w:p>
    <w:p w:rsidR="00292305" w:rsidRDefault="00DF25DF" w:rsidP="00DF25DF">
      <w:pPr>
        <w:tabs>
          <w:tab w:val="left" w:pos="1080"/>
          <w:tab w:val="left" w:pos="1276"/>
        </w:tabs>
        <w:overflowPunct w:val="0"/>
        <w:spacing w:line="360" w:lineRule="auto"/>
        <w:ind w:firstLine="851"/>
        <w:jc w:val="both"/>
        <w:textAlignment w:val="baseline"/>
        <w:rPr>
          <w:szCs w:val="24"/>
          <w:lang w:eastAsia="lt-LT"/>
        </w:rPr>
      </w:pPr>
      <w:r>
        <w:rPr>
          <w:szCs w:val="24"/>
        </w:rPr>
        <w:t>2.2</w:t>
      </w:r>
      <w:r>
        <w:rPr>
          <w:szCs w:val="24"/>
        </w:rPr>
        <w:t>.</w:t>
      </w:r>
      <w:r>
        <w:rPr>
          <w:szCs w:val="24"/>
        </w:rPr>
        <w:tab/>
        <w:t xml:space="preserve">įsigalioja kitą dieną po oficialaus </w:t>
      </w:r>
      <w:r>
        <w:rPr>
          <w:szCs w:val="24"/>
        </w:rPr>
        <w:t>paskelbimo Teisės aktų registre.</w:t>
      </w:r>
    </w:p>
    <w:p w:rsidR="00DF25DF" w:rsidRDefault="00DF25DF"/>
    <w:p w:rsidR="00DF25DF" w:rsidRDefault="00DF25DF"/>
    <w:p w:rsidR="00DF25DF" w:rsidRDefault="00DF25DF"/>
    <w:p w:rsidR="00292305" w:rsidRDefault="00DF25DF" w:rsidP="00DF25DF">
      <w:pPr>
        <w:tabs>
          <w:tab w:val="left" w:pos="7230"/>
        </w:tabs>
        <w:rPr>
          <w:rFonts w:eastAsia="Calibri"/>
          <w:szCs w:val="24"/>
        </w:rPr>
      </w:pPr>
      <w:r>
        <w:t xml:space="preserve">Savivaldybės merė </w:t>
      </w:r>
      <w:r>
        <w:tab/>
      </w:r>
      <w:r>
        <w:t xml:space="preserve">Loreta </w:t>
      </w:r>
      <w:proofErr w:type="spellStart"/>
      <w:r>
        <w:t>Masiliūnienė</w:t>
      </w:r>
      <w:proofErr w:type="spellEnd"/>
    </w:p>
    <w:p w:rsidR="00DF25DF" w:rsidRDefault="00DF25DF">
      <w:pPr>
        <w:ind w:left="5245"/>
        <w:sectPr w:rsidR="00DF25DF">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0" w:gutter="0"/>
          <w:paperSrc w:first="7" w:other="7"/>
          <w:pgNumType w:start="1"/>
          <w:cols w:space="1296"/>
          <w:titlePg/>
          <w:docGrid w:linePitch="326"/>
        </w:sectPr>
      </w:pPr>
    </w:p>
    <w:p w:rsidR="00292305" w:rsidRDefault="00DF25DF">
      <w:pPr>
        <w:ind w:left="5245"/>
        <w:rPr>
          <w:rFonts w:eastAsia="Calibri"/>
          <w:szCs w:val="24"/>
          <w:lang w:eastAsia="lt-LT"/>
        </w:rPr>
      </w:pPr>
      <w:r>
        <w:rPr>
          <w:rFonts w:eastAsia="Calibri"/>
          <w:szCs w:val="24"/>
          <w:lang w:eastAsia="lt-LT"/>
        </w:rPr>
        <w:t>PATVIRTINTA</w:t>
      </w:r>
    </w:p>
    <w:p w:rsidR="00292305" w:rsidRDefault="00DF25DF">
      <w:pPr>
        <w:ind w:left="5245"/>
        <w:rPr>
          <w:rFonts w:eastAsia="Calibri"/>
          <w:szCs w:val="24"/>
          <w:lang w:eastAsia="lt-LT"/>
        </w:rPr>
      </w:pPr>
      <w:r>
        <w:rPr>
          <w:rFonts w:eastAsia="Calibri"/>
          <w:szCs w:val="24"/>
          <w:lang w:eastAsia="lt-LT"/>
        </w:rPr>
        <w:t xml:space="preserve">Panevėžio miesto savivaldybės tarybos </w:t>
      </w:r>
    </w:p>
    <w:p w:rsidR="00292305" w:rsidRDefault="00DF25DF">
      <w:pPr>
        <w:tabs>
          <w:tab w:val="left" w:pos="1134"/>
        </w:tabs>
        <w:ind w:firstLine="5245"/>
        <w:jc w:val="both"/>
        <w:rPr>
          <w:rFonts w:eastAsia="Calibri"/>
          <w:szCs w:val="24"/>
          <w:lang w:eastAsia="lt-LT"/>
        </w:rPr>
      </w:pPr>
      <w:r>
        <w:rPr>
          <w:rFonts w:eastAsia="Calibri"/>
          <w:szCs w:val="24"/>
          <w:lang w:eastAsia="lt-LT"/>
        </w:rPr>
        <w:t>2024 m. gruodžio 27 d. sprend</w:t>
      </w:r>
      <w:r>
        <w:rPr>
          <w:rFonts w:eastAsia="Calibri"/>
          <w:szCs w:val="24"/>
          <w:lang w:eastAsia="lt-LT"/>
        </w:rPr>
        <w:t>imu Nr. 1-562</w:t>
      </w:r>
    </w:p>
    <w:p w:rsidR="00292305" w:rsidRDefault="00DF25DF">
      <w:pPr>
        <w:ind w:left="5245"/>
        <w:rPr>
          <w:rFonts w:eastAsia="Calibri"/>
          <w:szCs w:val="24"/>
          <w:lang w:eastAsia="lt-LT"/>
        </w:rPr>
      </w:pPr>
      <w:r>
        <w:rPr>
          <w:szCs w:val="24"/>
          <w:lang w:eastAsia="lt-LT"/>
        </w:rPr>
        <w:t>(</w:t>
      </w:r>
      <w:r>
        <w:rPr>
          <w:rFonts w:eastAsia="Calibri"/>
          <w:szCs w:val="24"/>
          <w:lang w:eastAsia="lt-LT"/>
        </w:rPr>
        <w:t xml:space="preserve">Panevėžio miesto savivaldybės tarybos </w:t>
      </w:r>
    </w:p>
    <w:p w:rsidR="00292305" w:rsidRDefault="00DF25DF">
      <w:pPr>
        <w:shd w:val="clear" w:color="auto" w:fill="FFFFFF"/>
        <w:ind w:firstLine="5245"/>
        <w:rPr>
          <w:szCs w:val="24"/>
          <w:lang w:eastAsia="lt-LT"/>
        </w:rPr>
      </w:pPr>
      <w:r>
        <w:rPr>
          <w:szCs w:val="24"/>
          <w:lang w:eastAsia="lt-LT"/>
        </w:rPr>
        <w:t xml:space="preserve">2025 m. lapkričio 27 d. sprendimo Nr. 1-413 </w:t>
      </w:r>
    </w:p>
    <w:p w:rsidR="00292305" w:rsidRDefault="00DF25DF">
      <w:pPr>
        <w:shd w:val="clear" w:color="auto" w:fill="FFFFFF"/>
        <w:ind w:firstLine="5245"/>
        <w:rPr>
          <w:szCs w:val="24"/>
          <w:lang w:eastAsia="lt-LT"/>
        </w:rPr>
      </w:pPr>
      <w:r>
        <w:rPr>
          <w:szCs w:val="24"/>
          <w:lang w:eastAsia="lt-LT"/>
        </w:rPr>
        <w:t>redakcija)</w:t>
      </w:r>
    </w:p>
    <w:p w:rsidR="00292305" w:rsidRDefault="00292305">
      <w:pPr>
        <w:tabs>
          <w:tab w:val="left" w:pos="1134"/>
        </w:tabs>
        <w:ind w:firstLine="839"/>
        <w:jc w:val="both"/>
        <w:rPr>
          <w:szCs w:val="24"/>
        </w:rPr>
      </w:pPr>
    </w:p>
    <w:p w:rsidR="00292305" w:rsidRDefault="00DF25DF">
      <w:pPr>
        <w:tabs>
          <w:tab w:val="left" w:pos="6663"/>
        </w:tabs>
        <w:jc w:val="center"/>
        <w:rPr>
          <w:b/>
          <w:bCs/>
        </w:rPr>
      </w:pPr>
      <w:r>
        <w:rPr>
          <w:b/>
          <w:bCs/>
        </w:rPr>
        <w:t>PANEVĖŽIO NEKILNOJAMOJO TURTO VALDYMO CENTRO TEIKIAMŲ PASLAUGŲ ĮKAINIŲ SĄRAŠAS</w:t>
      </w:r>
    </w:p>
    <w:p w:rsidR="00292305" w:rsidRDefault="00292305">
      <w:pPr>
        <w:tabs>
          <w:tab w:val="left" w:pos="6663"/>
        </w:tabs>
        <w:jc w:val="center"/>
        <w:rPr>
          <w:b/>
          <w:bCs/>
        </w:rPr>
      </w:pPr>
    </w:p>
    <w:tbl>
      <w:tblPr>
        <w:tblW w:w="0" w:type="auto"/>
        <w:jc w:val="center"/>
        <w:tblCellMar>
          <w:left w:w="112" w:type="dxa"/>
          <w:right w:w="112" w:type="dxa"/>
        </w:tblCellMar>
        <w:tblLook w:val="00A0" w:firstRow="1" w:lastRow="0" w:firstColumn="1" w:lastColumn="0" w:noHBand="0" w:noVBand="0"/>
      </w:tblPr>
      <w:tblGrid>
        <w:gridCol w:w="824"/>
        <w:gridCol w:w="5864"/>
        <w:gridCol w:w="1517"/>
        <w:gridCol w:w="1424"/>
      </w:tblGrid>
      <w:tr w:rsidR="00292305">
        <w:trPr>
          <w:trHeight w:val="20"/>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szCs w:val="24"/>
                <w:lang w:eastAsia="lt-LT"/>
              </w:rPr>
            </w:pPr>
            <w:r>
              <w:rPr>
                <w:rFonts w:eastAsia="Calibri"/>
                <w:szCs w:val="24"/>
                <w:lang w:eastAsia="lt-LT"/>
              </w:rPr>
              <w:t>Eil. Nr.</w:t>
            </w:r>
          </w:p>
        </w:tc>
        <w:tc>
          <w:tcPr>
            <w:tcW w:w="5864"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widowControl w:val="0"/>
              <w:jc w:val="center"/>
              <w:rPr>
                <w:rFonts w:eastAsia="Calibri"/>
                <w:szCs w:val="24"/>
                <w:lang w:eastAsia="lt-LT"/>
              </w:rPr>
            </w:pPr>
            <w:r>
              <w:rPr>
                <w:rFonts w:eastAsia="Calibri"/>
                <w:szCs w:val="24"/>
                <w:lang w:eastAsia="lt-LT"/>
              </w:rPr>
              <w:t>Pavadinimas</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widowControl w:val="0"/>
              <w:jc w:val="center"/>
              <w:rPr>
                <w:rFonts w:eastAsia="Calibri"/>
                <w:szCs w:val="24"/>
                <w:lang w:eastAsia="lt-LT"/>
              </w:rPr>
            </w:pPr>
            <w:r>
              <w:rPr>
                <w:rFonts w:eastAsia="Calibri"/>
                <w:szCs w:val="24"/>
                <w:lang w:eastAsia="lt-LT"/>
              </w:rPr>
              <w:t>Nuomos laikas</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jc w:val="center"/>
              <w:rPr>
                <w:rFonts w:eastAsia="Calibri"/>
                <w:szCs w:val="24"/>
              </w:rPr>
            </w:pPr>
            <w:r>
              <w:rPr>
                <w:rFonts w:eastAsia="Calibri"/>
                <w:szCs w:val="24"/>
              </w:rPr>
              <w:t>Įkainio dydis</w:t>
            </w:r>
          </w:p>
          <w:p w:rsidR="00292305" w:rsidRDefault="00DF25DF">
            <w:pPr>
              <w:jc w:val="center"/>
              <w:rPr>
                <w:rFonts w:eastAsia="Calibri"/>
                <w:szCs w:val="24"/>
                <w:lang w:eastAsia="lt-LT"/>
              </w:rPr>
            </w:pPr>
            <w:proofErr w:type="spellStart"/>
            <w:r>
              <w:rPr>
                <w:rFonts w:eastAsia="Calibri"/>
                <w:szCs w:val="24"/>
              </w:rPr>
              <w:t>Eur</w:t>
            </w:r>
            <w:proofErr w:type="spellEnd"/>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
                <w:sz w:val="20"/>
                <w:lang w:eastAsia="lt-LT"/>
              </w:rPr>
            </w:pPr>
            <w:r>
              <w:rPr>
                <w:rFonts w:eastAsia="Calibri"/>
                <w:b/>
                <w:sz w:val="20"/>
                <w:lang w:eastAsia="lt-LT"/>
              </w:rPr>
              <w:t>1</w:t>
            </w:r>
          </w:p>
        </w:tc>
        <w:tc>
          <w:tcPr>
            <w:tcW w:w="5864"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widowControl w:val="0"/>
              <w:jc w:val="center"/>
              <w:rPr>
                <w:rFonts w:eastAsia="Calibri"/>
                <w:b/>
                <w:sz w:val="20"/>
                <w:lang w:eastAsia="lt-LT"/>
              </w:rPr>
            </w:pPr>
            <w:r>
              <w:rPr>
                <w:rFonts w:eastAsia="Calibri"/>
                <w:b/>
                <w:sz w:val="20"/>
                <w:lang w:eastAsia="lt-LT"/>
              </w:rPr>
              <w:t>2</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widowControl w:val="0"/>
              <w:jc w:val="center"/>
              <w:rPr>
                <w:rFonts w:eastAsia="Calibri"/>
                <w:b/>
                <w:sz w:val="20"/>
                <w:lang w:eastAsia="lt-LT"/>
              </w:rPr>
            </w:pPr>
            <w:r>
              <w:rPr>
                <w:rFonts w:eastAsia="Calibri"/>
                <w:b/>
                <w:sz w:val="20"/>
                <w:lang w:eastAsia="lt-LT"/>
              </w:rPr>
              <w:t>3</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widowControl w:val="0"/>
              <w:jc w:val="center"/>
              <w:rPr>
                <w:rFonts w:eastAsia="Calibri"/>
                <w:b/>
                <w:sz w:val="20"/>
                <w:lang w:eastAsia="lt-LT"/>
              </w:rPr>
            </w:pPr>
            <w:r>
              <w:rPr>
                <w:rFonts w:eastAsia="Calibri"/>
                <w:b/>
                <w:sz w:val="20"/>
                <w:lang w:eastAsia="lt-LT"/>
              </w:rPr>
              <w:t>4</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
                <w:szCs w:val="24"/>
                <w:lang w:eastAsia="lt-LT"/>
              </w:rPr>
            </w:pPr>
            <w:r>
              <w:rPr>
                <w:rFonts w:eastAsia="Calibri"/>
                <w:b/>
                <w:szCs w:val="24"/>
                <w:lang w:eastAsia="lt-LT"/>
              </w:rPr>
              <w:t>1.</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widowControl w:val="0"/>
              <w:rPr>
                <w:rFonts w:eastAsia="Calibri"/>
                <w:b/>
                <w:szCs w:val="24"/>
                <w:lang w:eastAsia="lt-LT"/>
              </w:rPr>
            </w:pPr>
            <w:r>
              <w:rPr>
                <w:rFonts w:eastAsia="Calibri"/>
                <w:b/>
                <w:szCs w:val="24"/>
                <w:lang w:eastAsia="lt-LT"/>
              </w:rPr>
              <w:t>LENGVOSIOS ATLETIKOS MANIEŽAS (LIEPŲ AL. 4)</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142"/>
              </w:tabs>
              <w:jc w:val="center"/>
              <w:rPr>
                <w:rFonts w:eastAsia="Calibri"/>
                <w:b/>
                <w:szCs w:val="24"/>
                <w:lang w:eastAsia="lt-LT"/>
              </w:rPr>
            </w:pPr>
            <w:r>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0"/>
                <w:tab w:val="left" w:pos="29"/>
                <w:tab w:val="left" w:pos="142"/>
              </w:tabs>
              <w:rPr>
                <w:rFonts w:eastAsia="Calibri"/>
                <w:b/>
                <w:szCs w:val="24"/>
                <w:lang w:eastAsia="lt-LT"/>
              </w:rPr>
            </w:pPr>
            <w:r>
              <w:rPr>
                <w:rFonts w:eastAsia="Calibri"/>
                <w:b/>
                <w:szCs w:val="24"/>
                <w:lang w:eastAsia="lt-LT"/>
              </w:rPr>
              <w:t>Maniežas</w:t>
            </w:r>
            <w:r>
              <w:rPr>
                <w:rFonts w:eastAsia="Calibri"/>
                <w:bCs/>
                <w:szCs w:val="24"/>
                <w:lang w:eastAsia="lt-LT"/>
              </w:rPr>
              <w:t>:</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142"/>
              </w:tabs>
              <w:jc w:val="center"/>
              <w:rPr>
                <w:rFonts w:eastAsia="Calibri"/>
                <w:szCs w:val="24"/>
                <w:lang w:eastAsia="lt-LT"/>
              </w:rPr>
            </w:pPr>
            <w:r>
              <w:rPr>
                <w:rFonts w:eastAsia="Calibri"/>
                <w:szCs w:val="24"/>
                <w:lang w:eastAsia="lt-LT"/>
              </w:rPr>
              <w:t>1.1.1.</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0"/>
                <w:tab w:val="left" w:pos="29"/>
                <w:tab w:val="left" w:pos="142"/>
              </w:tabs>
              <w:rPr>
                <w:rFonts w:eastAsia="Calibri"/>
                <w:szCs w:val="24"/>
                <w:lang w:eastAsia="lt-LT"/>
              </w:rPr>
            </w:pPr>
            <w:r>
              <w:rPr>
                <w:rFonts w:eastAsia="Calibri"/>
                <w:szCs w:val="24"/>
                <w:lang w:eastAsia="lt-LT"/>
              </w:rPr>
              <w:t>vienam asmeniui</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3,00</w:t>
            </w:r>
          </w:p>
        </w:tc>
      </w:tr>
      <w:tr w:rsidR="00292305">
        <w:trPr>
          <w:trHeight w:val="20"/>
          <w:jc w:val="center"/>
        </w:trPr>
        <w:tc>
          <w:tcPr>
            <w:tcW w:w="0" w:type="auto"/>
            <w:vMerge w:val="restart"/>
            <w:tcBorders>
              <w:top w:val="single" w:sz="4" w:space="0" w:color="000000"/>
              <w:left w:val="single" w:sz="4" w:space="0" w:color="000000"/>
              <w:right w:val="single" w:sz="4" w:space="0" w:color="000000"/>
            </w:tcBorders>
            <w:vAlign w:val="center"/>
          </w:tcPr>
          <w:p w:rsidR="00292305" w:rsidRDefault="00DF25DF">
            <w:pPr>
              <w:widowControl w:val="0"/>
              <w:tabs>
                <w:tab w:val="left" w:pos="0"/>
                <w:tab w:val="left" w:pos="29"/>
                <w:tab w:val="left" w:pos="142"/>
              </w:tabs>
              <w:jc w:val="center"/>
              <w:rPr>
                <w:rFonts w:eastAsia="Calibri"/>
                <w:szCs w:val="24"/>
                <w:lang w:eastAsia="lt-LT"/>
              </w:rPr>
            </w:pPr>
            <w:r>
              <w:rPr>
                <w:rFonts w:eastAsia="Calibri"/>
                <w:szCs w:val="24"/>
                <w:lang w:eastAsia="lt-LT"/>
              </w:rPr>
              <w:t>1.1.2.</w:t>
            </w:r>
          </w:p>
        </w:tc>
        <w:tc>
          <w:tcPr>
            <w:tcW w:w="5864" w:type="dxa"/>
            <w:vMerge w:val="restart"/>
            <w:tcBorders>
              <w:top w:val="single" w:sz="4" w:space="0" w:color="000000"/>
              <w:left w:val="single" w:sz="4" w:space="0" w:color="000000"/>
              <w:right w:val="single" w:sz="4" w:space="0" w:color="000000"/>
            </w:tcBorders>
            <w:vAlign w:val="center"/>
            <w:hideMark/>
          </w:tcPr>
          <w:p w:rsidR="00292305" w:rsidRDefault="00DF25DF">
            <w:pPr>
              <w:widowControl w:val="0"/>
              <w:tabs>
                <w:tab w:val="left" w:pos="0"/>
                <w:tab w:val="left" w:pos="29"/>
                <w:tab w:val="left" w:pos="142"/>
              </w:tabs>
              <w:rPr>
                <w:rFonts w:eastAsia="Calibri"/>
                <w:szCs w:val="24"/>
                <w:lang w:eastAsia="lt-LT"/>
              </w:rPr>
            </w:pPr>
            <w:r>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110,00</w:t>
            </w:r>
          </w:p>
        </w:tc>
      </w:tr>
      <w:tr w:rsidR="00292305">
        <w:trPr>
          <w:trHeight w:val="20"/>
          <w:jc w:val="center"/>
        </w:trPr>
        <w:tc>
          <w:tcPr>
            <w:tcW w:w="0" w:type="auto"/>
            <w:vMerge/>
            <w:tcBorders>
              <w:left w:val="single" w:sz="4" w:space="0" w:color="000000"/>
              <w:bottom w:val="single" w:sz="4" w:space="0" w:color="000000"/>
              <w:right w:val="single" w:sz="4" w:space="0" w:color="000000"/>
            </w:tcBorders>
          </w:tcPr>
          <w:p w:rsidR="00292305" w:rsidRDefault="00292305">
            <w:pPr>
              <w:widowControl w:val="0"/>
              <w:tabs>
                <w:tab w:val="left" w:pos="0"/>
                <w:tab w:val="left" w:pos="29"/>
                <w:tab w:val="left" w:pos="142"/>
              </w:tabs>
              <w:jc w:val="center"/>
              <w:rPr>
                <w:rFonts w:eastAsia="Calibri"/>
                <w:szCs w:val="24"/>
                <w:lang w:eastAsia="lt-LT"/>
              </w:rPr>
            </w:pPr>
          </w:p>
        </w:tc>
        <w:tc>
          <w:tcPr>
            <w:tcW w:w="5864" w:type="dxa"/>
            <w:vMerge/>
            <w:tcBorders>
              <w:left w:val="single" w:sz="4" w:space="0" w:color="000000"/>
              <w:bottom w:val="single" w:sz="4" w:space="0" w:color="000000"/>
              <w:right w:val="single" w:sz="4" w:space="0" w:color="000000"/>
            </w:tcBorders>
          </w:tcPr>
          <w:p w:rsidR="00292305" w:rsidRDefault="00292305">
            <w:pPr>
              <w:widowControl w:val="0"/>
              <w:tabs>
                <w:tab w:val="left" w:pos="0"/>
                <w:tab w:val="left" w:pos="29"/>
                <w:tab w:val="left" w:pos="142"/>
              </w:tabs>
              <w:rPr>
                <w:rFonts w:eastAsia="Calibri"/>
                <w:szCs w:val="24"/>
                <w:lang w:eastAsia="lt-LT"/>
              </w:rPr>
            </w:pP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szCs w:val="24"/>
                <w:lang w:eastAsia="lt-LT"/>
              </w:rPr>
            </w:pPr>
            <w:r>
              <w:rPr>
                <w:rFonts w:eastAsia="Calibri"/>
                <w:szCs w:val="24"/>
                <w:lang w:eastAsia="lt-LT"/>
              </w:rPr>
              <w:t>1 diena</w:t>
            </w:r>
            <w:r>
              <w:rPr>
                <w:rFonts w:eastAsia="Calibri"/>
                <w:szCs w:val="24"/>
                <w:vertAlign w:val="superscript"/>
                <w:lang w:eastAsia="lt-LT"/>
              </w:rPr>
              <w:t>1</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szCs w:val="24"/>
                <w:lang w:eastAsia="lt-LT"/>
              </w:rPr>
            </w:pPr>
            <w:r>
              <w:rPr>
                <w:rFonts w:eastAsia="Calibri"/>
                <w:szCs w:val="24"/>
                <w:lang w:eastAsia="lt-LT"/>
              </w:rPr>
              <w:t>800,00</w:t>
            </w:r>
          </w:p>
        </w:tc>
      </w:tr>
      <w:tr w:rsidR="00292305">
        <w:trPr>
          <w:trHeight w:val="20"/>
          <w:jc w:val="center"/>
        </w:trPr>
        <w:tc>
          <w:tcPr>
            <w:tcW w:w="0" w:type="auto"/>
            <w:vMerge w:val="restart"/>
            <w:tcBorders>
              <w:top w:val="single" w:sz="4" w:space="0" w:color="000000"/>
              <w:left w:val="single" w:sz="4" w:space="0" w:color="000000"/>
              <w:right w:val="single" w:sz="4" w:space="0" w:color="000000"/>
            </w:tcBorders>
            <w:vAlign w:val="center"/>
          </w:tcPr>
          <w:p w:rsidR="00292305" w:rsidRDefault="00DF25DF">
            <w:pPr>
              <w:widowControl w:val="0"/>
              <w:tabs>
                <w:tab w:val="left" w:pos="0"/>
                <w:tab w:val="left" w:pos="29"/>
                <w:tab w:val="left" w:pos="142"/>
              </w:tabs>
              <w:jc w:val="center"/>
              <w:rPr>
                <w:rFonts w:eastAsia="Calibri"/>
                <w:szCs w:val="24"/>
                <w:lang w:eastAsia="lt-LT"/>
              </w:rPr>
            </w:pPr>
            <w:r>
              <w:rPr>
                <w:rFonts w:eastAsia="Calibri"/>
                <w:szCs w:val="24"/>
                <w:lang w:eastAsia="lt-LT"/>
              </w:rPr>
              <w:t>1.1.3.</w:t>
            </w:r>
          </w:p>
        </w:tc>
        <w:tc>
          <w:tcPr>
            <w:tcW w:w="5864" w:type="dxa"/>
            <w:vMerge w:val="restart"/>
            <w:tcBorders>
              <w:top w:val="single" w:sz="4" w:space="0" w:color="000000"/>
              <w:left w:val="single" w:sz="4" w:space="0" w:color="000000"/>
              <w:right w:val="single" w:sz="4" w:space="0" w:color="000000"/>
            </w:tcBorders>
            <w:vAlign w:val="center"/>
            <w:hideMark/>
          </w:tcPr>
          <w:p w:rsidR="00292305" w:rsidRDefault="00DF25DF">
            <w:pPr>
              <w:widowControl w:val="0"/>
              <w:tabs>
                <w:tab w:val="left" w:pos="0"/>
                <w:tab w:val="left" w:pos="29"/>
                <w:tab w:val="left" w:pos="142"/>
              </w:tabs>
              <w:rPr>
                <w:rFonts w:eastAsia="Calibri"/>
                <w:szCs w:val="24"/>
                <w:lang w:eastAsia="lt-LT"/>
              </w:rPr>
            </w:pPr>
            <w:r>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80,00</w:t>
            </w:r>
          </w:p>
        </w:tc>
      </w:tr>
      <w:tr w:rsidR="00292305">
        <w:trPr>
          <w:trHeight w:val="20"/>
          <w:jc w:val="center"/>
        </w:trPr>
        <w:tc>
          <w:tcPr>
            <w:tcW w:w="0" w:type="auto"/>
            <w:vMerge/>
            <w:tcBorders>
              <w:left w:val="single" w:sz="4" w:space="0" w:color="000000"/>
              <w:bottom w:val="single" w:sz="4" w:space="0" w:color="000000"/>
              <w:right w:val="single" w:sz="4" w:space="0" w:color="000000"/>
            </w:tcBorders>
          </w:tcPr>
          <w:p w:rsidR="00292305" w:rsidRDefault="00292305">
            <w:pPr>
              <w:widowControl w:val="0"/>
              <w:tabs>
                <w:tab w:val="left" w:pos="0"/>
                <w:tab w:val="left" w:pos="29"/>
                <w:tab w:val="left" w:pos="142"/>
              </w:tabs>
              <w:jc w:val="center"/>
              <w:rPr>
                <w:rFonts w:eastAsia="Calibri"/>
                <w:szCs w:val="24"/>
                <w:lang w:eastAsia="lt-LT"/>
              </w:rPr>
            </w:pPr>
          </w:p>
        </w:tc>
        <w:tc>
          <w:tcPr>
            <w:tcW w:w="5864" w:type="dxa"/>
            <w:vMerge/>
            <w:tcBorders>
              <w:left w:val="single" w:sz="4" w:space="0" w:color="000000"/>
              <w:bottom w:val="single" w:sz="4" w:space="0" w:color="000000"/>
              <w:right w:val="single" w:sz="4" w:space="0" w:color="000000"/>
            </w:tcBorders>
          </w:tcPr>
          <w:p w:rsidR="00292305" w:rsidRDefault="00292305">
            <w:pPr>
              <w:widowControl w:val="0"/>
              <w:tabs>
                <w:tab w:val="left" w:pos="0"/>
                <w:tab w:val="left" w:pos="29"/>
                <w:tab w:val="left" w:pos="142"/>
              </w:tabs>
              <w:rPr>
                <w:rFonts w:eastAsia="Calibri"/>
                <w:szCs w:val="24"/>
                <w:lang w:eastAsia="lt-LT"/>
              </w:rPr>
            </w:pP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szCs w:val="24"/>
                <w:vertAlign w:val="superscript"/>
                <w:lang w:eastAsia="lt-LT"/>
              </w:rPr>
            </w:pPr>
            <w:r>
              <w:rPr>
                <w:rFonts w:eastAsia="Calibri"/>
                <w:szCs w:val="24"/>
                <w:lang w:eastAsia="lt-LT"/>
              </w:rPr>
              <w:t>1 diena</w:t>
            </w:r>
            <w:r>
              <w:rPr>
                <w:rFonts w:eastAsia="Calibri"/>
                <w:szCs w:val="24"/>
                <w:vertAlign w:val="superscript"/>
                <w:lang w:eastAsia="lt-LT"/>
              </w:rPr>
              <w:t>1</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szCs w:val="24"/>
                <w:lang w:eastAsia="lt-LT"/>
              </w:rPr>
            </w:pPr>
            <w:r>
              <w:rPr>
                <w:rFonts w:eastAsia="Calibri"/>
                <w:szCs w:val="24"/>
                <w:lang w:eastAsia="lt-LT"/>
              </w:rPr>
              <w:t>500,00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142"/>
              </w:tabs>
              <w:jc w:val="center"/>
              <w:rPr>
                <w:rFonts w:eastAsia="Calibri"/>
                <w:szCs w:val="24"/>
                <w:lang w:eastAsia="lt-LT"/>
              </w:rPr>
            </w:pPr>
            <w:r>
              <w:rPr>
                <w:rFonts w:eastAsia="Calibri"/>
                <w:szCs w:val="24"/>
                <w:lang w:eastAsia="lt-LT"/>
              </w:rPr>
              <w:t>1.1.4.</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142"/>
              </w:tabs>
              <w:rPr>
                <w:rFonts w:eastAsia="Calibri"/>
                <w:szCs w:val="24"/>
                <w:lang w:eastAsia="lt-LT"/>
              </w:rPr>
            </w:pPr>
            <w:r>
              <w:rPr>
                <w:rFonts w:eastAsia="Calibri"/>
                <w:szCs w:val="24"/>
                <w:lang w:eastAsia="lt-LT"/>
              </w:rPr>
              <w:t xml:space="preserve">bėgimo </w:t>
            </w:r>
            <w:r>
              <w:rPr>
                <w:rFonts w:eastAsia="Calibri"/>
                <w:szCs w:val="24"/>
                <w:lang w:eastAsia="lt-LT"/>
              </w:rPr>
              <w:t xml:space="preserve">takai ar sektorius treniruotėms iki 10 </w:t>
            </w:r>
            <w:proofErr w:type="spellStart"/>
            <w:r>
              <w:rPr>
                <w:rFonts w:eastAsia="Calibri"/>
                <w:szCs w:val="24"/>
                <w:lang w:eastAsia="lt-LT"/>
              </w:rPr>
              <w:t>asm</w:t>
            </w:r>
            <w:proofErr w:type="spellEnd"/>
            <w:r>
              <w:rPr>
                <w:rFonts w:eastAsia="Calibri"/>
                <w:szCs w:val="24"/>
                <w:lang w:eastAsia="lt-LT"/>
              </w:rPr>
              <w:t>. grupei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szCs w:val="24"/>
                <w:lang w:eastAsia="lt-LT"/>
              </w:rPr>
            </w:pPr>
            <w:r>
              <w:rPr>
                <w:rFonts w:eastAsia="Calibri"/>
                <w:szCs w:val="24"/>
                <w:lang w:eastAsia="lt-LT"/>
              </w:rPr>
              <w:t xml:space="preserve">1 val. </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szCs w:val="24"/>
                <w:lang w:eastAsia="lt-LT"/>
              </w:rPr>
            </w:pPr>
            <w:r>
              <w:rPr>
                <w:rFonts w:eastAsia="Calibri"/>
                <w:szCs w:val="24"/>
                <w:lang w:eastAsia="lt-LT"/>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4404"/>
              </w:tabs>
              <w:jc w:val="center"/>
              <w:rPr>
                <w:rFonts w:eastAsia="Calibri"/>
                <w:szCs w:val="24"/>
                <w:lang w:eastAsia="lt-LT"/>
              </w:rPr>
            </w:pPr>
            <w:r>
              <w:rPr>
                <w:rFonts w:eastAsia="Calibri"/>
                <w:szCs w:val="24"/>
                <w:lang w:eastAsia="lt-LT"/>
              </w:rPr>
              <w:t>1.1.5.</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4404"/>
              </w:tabs>
              <w:rPr>
                <w:rFonts w:eastAsia="Calibri"/>
                <w:szCs w:val="24"/>
                <w:lang w:eastAsia="lt-LT"/>
              </w:rPr>
            </w:pPr>
            <w:r>
              <w:rPr>
                <w:rFonts w:eastAsia="Calibri"/>
                <w:szCs w:val="24"/>
                <w:lang w:eastAsia="lt-LT"/>
              </w:rPr>
              <w:t xml:space="preserve">bėgimo takai ar sektorius treniruotėms iki 20 </w:t>
            </w:r>
            <w:proofErr w:type="spellStart"/>
            <w:r>
              <w:rPr>
                <w:rFonts w:eastAsia="Calibri"/>
                <w:szCs w:val="24"/>
                <w:lang w:eastAsia="lt-LT"/>
              </w:rPr>
              <w:t>asm</w:t>
            </w:r>
            <w:proofErr w:type="spellEnd"/>
            <w:r>
              <w:rPr>
                <w:rFonts w:eastAsia="Calibri"/>
                <w:szCs w:val="24"/>
                <w:lang w:eastAsia="lt-LT"/>
              </w:rPr>
              <w:t xml:space="preserve">. grupei </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szCs w:val="24"/>
                <w:lang w:eastAsia="lt-LT"/>
              </w:rPr>
            </w:pPr>
            <w:r>
              <w:rPr>
                <w:rFonts w:eastAsia="Calibri"/>
                <w:szCs w:val="24"/>
                <w:lang w:eastAsia="lt-LT"/>
              </w:rPr>
              <w:t>35,00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0"/>
                <w:tab w:val="left" w:pos="29"/>
                <w:tab w:val="left" w:pos="4404"/>
              </w:tabs>
              <w:jc w:val="center"/>
              <w:rPr>
                <w:rFonts w:eastAsia="Calibri"/>
                <w:szCs w:val="24"/>
                <w:lang w:eastAsia="lt-LT"/>
              </w:rPr>
            </w:pPr>
            <w:r>
              <w:rPr>
                <w:rFonts w:eastAsia="Calibri"/>
                <w:szCs w:val="24"/>
                <w:lang w:eastAsia="lt-LT"/>
              </w:rPr>
              <w:t>1.1.6.</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4404"/>
              </w:tabs>
              <w:rPr>
                <w:rFonts w:eastAsia="Calibri"/>
                <w:szCs w:val="24"/>
                <w:lang w:eastAsia="lt-LT"/>
              </w:rPr>
            </w:pPr>
            <w:r>
              <w:rPr>
                <w:rFonts w:eastAsia="Calibri"/>
                <w:szCs w:val="24"/>
                <w:lang w:eastAsia="lt-LT"/>
              </w:rPr>
              <w:t xml:space="preserve">bėgimo takai ar sektorius treniruotėms daugiau nei 20 </w:t>
            </w:r>
            <w:proofErr w:type="spellStart"/>
            <w:r>
              <w:rPr>
                <w:rFonts w:eastAsia="Calibri"/>
                <w:szCs w:val="24"/>
                <w:lang w:eastAsia="lt-LT"/>
              </w:rPr>
              <w:t>asm</w:t>
            </w:r>
            <w:proofErr w:type="spellEnd"/>
            <w:r>
              <w:rPr>
                <w:rFonts w:eastAsia="Calibri"/>
                <w:szCs w:val="24"/>
                <w:lang w:eastAsia="lt-LT"/>
              </w:rPr>
              <w:t>. grupei</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szCs w:val="24"/>
                <w:lang w:eastAsia="lt-LT"/>
              </w:rPr>
            </w:pPr>
            <w:r>
              <w:rPr>
                <w:rFonts w:eastAsia="Calibri"/>
                <w:szCs w:val="24"/>
                <w:lang w:eastAsia="lt-LT"/>
              </w:rPr>
              <w:t>40,00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4404"/>
              </w:tabs>
              <w:jc w:val="center"/>
              <w:rPr>
                <w:rFonts w:eastAsia="Calibri"/>
                <w:szCs w:val="24"/>
                <w:lang w:eastAsia="lt-LT"/>
              </w:rPr>
            </w:pPr>
            <w:r>
              <w:rPr>
                <w:rFonts w:eastAsia="Calibri"/>
                <w:szCs w:val="24"/>
                <w:lang w:eastAsia="lt-LT"/>
              </w:rPr>
              <w:t>1.1.7.</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4404"/>
              </w:tabs>
              <w:rPr>
                <w:rFonts w:eastAsia="Calibri"/>
                <w:szCs w:val="24"/>
                <w:lang w:eastAsia="lt-LT"/>
              </w:rPr>
            </w:pPr>
            <w:r>
              <w:rPr>
                <w:rFonts w:eastAsia="Calibri"/>
                <w:szCs w:val="24"/>
                <w:lang w:eastAsia="lt-LT"/>
              </w:rPr>
              <w:t xml:space="preserve">nešildomos patalpos treniruotėms </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szCs w:val="24"/>
                <w:lang w:eastAsia="lt-LT"/>
              </w:rPr>
            </w:pPr>
            <w:r>
              <w:rPr>
                <w:rFonts w:eastAsia="Calibri"/>
                <w:szCs w:val="24"/>
                <w:lang w:eastAsia="lt-LT"/>
              </w:rPr>
              <w:t>26,00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142"/>
              </w:tabs>
              <w:jc w:val="center"/>
              <w:rPr>
                <w:rFonts w:eastAsia="Calibri"/>
                <w:b/>
                <w:szCs w:val="24"/>
                <w:lang w:eastAsia="lt-LT"/>
              </w:rPr>
            </w:pPr>
            <w:r>
              <w:rPr>
                <w:rFonts w:eastAsia="Calibri"/>
                <w:b/>
                <w:szCs w:val="24"/>
                <w:lang w:eastAsia="lt-LT"/>
              </w:rPr>
              <w:t>1.2.</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0"/>
                <w:tab w:val="left" w:pos="29"/>
                <w:tab w:val="left" w:pos="142"/>
              </w:tabs>
              <w:rPr>
                <w:rFonts w:eastAsia="Calibri"/>
                <w:b/>
                <w:szCs w:val="24"/>
                <w:lang w:eastAsia="lt-LT"/>
              </w:rPr>
            </w:pPr>
            <w:r>
              <w:rPr>
                <w:rFonts w:eastAsia="Calibri"/>
                <w:b/>
                <w:szCs w:val="24"/>
                <w:lang w:eastAsia="lt-LT"/>
              </w:rPr>
              <w:t>Teniso aikštelė</w:t>
            </w:r>
            <w:r>
              <w:rPr>
                <w:rFonts w:eastAsia="Calibri"/>
                <w:bCs/>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15,00</w:t>
            </w:r>
          </w:p>
        </w:tc>
      </w:tr>
      <w:tr w:rsidR="00292305">
        <w:trPr>
          <w:trHeight w:val="20"/>
          <w:jc w:val="center"/>
        </w:trPr>
        <w:tc>
          <w:tcPr>
            <w:tcW w:w="0" w:type="auto"/>
            <w:tcBorders>
              <w:top w:val="single" w:sz="4" w:space="0" w:color="000000"/>
              <w:left w:val="single" w:sz="4" w:space="0" w:color="000000"/>
              <w:bottom w:val="single" w:sz="4" w:space="0" w:color="auto"/>
              <w:right w:val="single" w:sz="4" w:space="0" w:color="000000"/>
            </w:tcBorders>
          </w:tcPr>
          <w:p w:rsidR="00292305" w:rsidRDefault="00292305">
            <w:pPr>
              <w:widowControl w:val="0"/>
              <w:tabs>
                <w:tab w:val="left" w:pos="0"/>
                <w:tab w:val="left" w:pos="29"/>
                <w:tab w:val="left" w:pos="142"/>
              </w:tabs>
              <w:jc w:val="center"/>
              <w:rPr>
                <w:rFonts w:eastAsia="Calibri"/>
                <w:szCs w:val="24"/>
                <w:lang w:eastAsia="lt-LT"/>
              </w:rPr>
            </w:pPr>
          </w:p>
        </w:tc>
        <w:tc>
          <w:tcPr>
            <w:tcW w:w="5864" w:type="dxa"/>
            <w:tcBorders>
              <w:top w:val="single" w:sz="4" w:space="0" w:color="000000"/>
              <w:left w:val="single" w:sz="4" w:space="0" w:color="000000"/>
              <w:bottom w:val="single" w:sz="4" w:space="0" w:color="auto"/>
              <w:right w:val="single" w:sz="4" w:space="0" w:color="000000"/>
            </w:tcBorders>
            <w:hideMark/>
          </w:tcPr>
          <w:p w:rsidR="00292305" w:rsidRDefault="00DF25DF">
            <w:pPr>
              <w:widowControl w:val="0"/>
              <w:tabs>
                <w:tab w:val="left" w:pos="0"/>
                <w:tab w:val="left" w:pos="29"/>
                <w:tab w:val="left" w:pos="142"/>
              </w:tabs>
              <w:rPr>
                <w:rFonts w:eastAsia="Calibri"/>
                <w:szCs w:val="24"/>
                <w:lang w:eastAsia="lt-LT"/>
              </w:rPr>
            </w:pPr>
            <w:r>
              <w:rPr>
                <w:rFonts w:eastAsia="Calibri"/>
                <w:szCs w:val="24"/>
                <w:lang w:eastAsia="lt-LT"/>
              </w:rPr>
              <w:t>abonementas vienam asmeniui (10 apsilankymų)</w:t>
            </w:r>
          </w:p>
        </w:tc>
        <w:tc>
          <w:tcPr>
            <w:tcW w:w="1517" w:type="dxa"/>
            <w:tcBorders>
              <w:top w:val="single" w:sz="4" w:space="0" w:color="000000"/>
              <w:left w:val="single" w:sz="4" w:space="0" w:color="000000"/>
              <w:bottom w:val="single" w:sz="4" w:space="0" w:color="auto"/>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po 1 val.</w:t>
            </w:r>
          </w:p>
        </w:tc>
        <w:tc>
          <w:tcPr>
            <w:tcW w:w="1424" w:type="dxa"/>
            <w:tcBorders>
              <w:top w:val="single" w:sz="4" w:space="0" w:color="000000"/>
              <w:left w:val="single" w:sz="4" w:space="0" w:color="000000"/>
              <w:bottom w:val="single" w:sz="4" w:space="0" w:color="auto"/>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20,00</w:t>
            </w:r>
          </w:p>
        </w:tc>
      </w:tr>
      <w:tr w:rsidR="00292305">
        <w:trPr>
          <w:trHeight w:val="20"/>
          <w:jc w:val="center"/>
        </w:trPr>
        <w:tc>
          <w:tcPr>
            <w:tcW w:w="0" w:type="auto"/>
            <w:tcBorders>
              <w:top w:val="single" w:sz="4" w:space="0" w:color="auto"/>
              <w:left w:val="single" w:sz="4" w:space="0" w:color="auto"/>
              <w:bottom w:val="single" w:sz="4" w:space="0" w:color="auto"/>
              <w:right w:val="single" w:sz="4" w:space="0" w:color="auto"/>
            </w:tcBorders>
          </w:tcPr>
          <w:p w:rsidR="00292305" w:rsidRDefault="00DF25DF">
            <w:pPr>
              <w:widowControl w:val="0"/>
              <w:jc w:val="center"/>
              <w:rPr>
                <w:rFonts w:eastAsia="Calibri"/>
                <w:b/>
                <w:szCs w:val="24"/>
                <w:lang w:eastAsia="lt-LT"/>
              </w:rPr>
            </w:pPr>
            <w:r>
              <w:rPr>
                <w:rFonts w:eastAsia="Calibri"/>
                <w:b/>
                <w:szCs w:val="24"/>
                <w:lang w:eastAsia="lt-LT"/>
              </w:rPr>
              <w:t>1.3.</w:t>
            </w:r>
          </w:p>
        </w:tc>
        <w:tc>
          <w:tcPr>
            <w:tcW w:w="0" w:type="auto"/>
            <w:gridSpan w:val="3"/>
            <w:tcBorders>
              <w:top w:val="single" w:sz="4" w:space="0" w:color="auto"/>
              <w:left w:val="single" w:sz="4" w:space="0" w:color="auto"/>
              <w:bottom w:val="single" w:sz="4" w:space="0" w:color="auto"/>
              <w:right w:val="single" w:sz="4" w:space="0" w:color="auto"/>
            </w:tcBorders>
            <w:hideMark/>
          </w:tcPr>
          <w:p w:rsidR="00292305" w:rsidRDefault="00DF25DF">
            <w:pPr>
              <w:widowControl w:val="0"/>
              <w:rPr>
                <w:rFonts w:eastAsia="Calibri"/>
                <w:b/>
                <w:szCs w:val="24"/>
                <w:lang w:eastAsia="lt-LT"/>
              </w:rPr>
            </w:pPr>
            <w:r>
              <w:rPr>
                <w:rFonts w:eastAsia="Calibri"/>
                <w:b/>
                <w:szCs w:val="24"/>
                <w:lang w:eastAsia="lt-LT"/>
              </w:rPr>
              <w:t>Sauna 2 aukšte</w:t>
            </w:r>
            <w:r>
              <w:rPr>
                <w:rFonts w:eastAsia="Calibri"/>
                <w:bCs/>
                <w:szCs w:val="24"/>
                <w:lang w:eastAsia="lt-LT"/>
              </w:rPr>
              <w:t>:</w:t>
            </w:r>
          </w:p>
        </w:tc>
      </w:tr>
      <w:tr w:rsidR="00292305">
        <w:trPr>
          <w:trHeight w:val="20"/>
          <w:jc w:val="center"/>
        </w:trPr>
        <w:tc>
          <w:tcPr>
            <w:tcW w:w="0" w:type="auto"/>
            <w:tcBorders>
              <w:top w:val="single" w:sz="4" w:space="0" w:color="auto"/>
              <w:left w:val="single" w:sz="4" w:space="0" w:color="000000"/>
              <w:bottom w:val="single" w:sz="4" w:space="0" w:color="000000"/>
              <w:right w:val="single" w:sz="4" w:space="0" w:color="000000"/>
            </w:tcBorders>
          </w:tcPr>
          <w:p w:rsidR="00292305" w:rsidRDefault="00DF25DF">
            <w:pPr>
              <w:widowControl w:val="0"/>
              <w:tabs>
                <w:tab w:val="left" w:pos="29"/>
                <w:tab w:val="left" w:pos="142"/>
                <w:tab w:val="left" w:pos="540"/>
              </w:tabs>
              <w:jc w:val="center"/>
              <w:rPr>
                <w:rFonts w:eastAsia="Calibri"/>
                <w:szCs w:val="24"/>
                <w:lang w:eastAsia="lt-LT"/>
              </w:rPr>
            </w:pPr>
            <w:r>
              <w:rPr>
                <w:rFonts w:eastAsia="Calibri"/>
                <w:szCs w:val="24"/>
                <w:lang w:eastAsia="lt-LT"/>
              </w:rPr>
              <w:t>1.3.1.</w:t>
            </w:r>
          </w:p>
        </w:tc>
        <w:tc>
          <w:tcPr>
            <w:tcW w:w="5864" w:type="dxa"/>
            <w:tcBorders>
              <w:top w:val="single" w:sz="4" w:space="0" w:color="auto"/>
              <w:left w:val="single" w:sz="4" w:space="0" w:color="000000"/>
              <w:bottom w:val="single" w:sz="4" w:space="0" w:color="000000"/>
              <w:right w:val="single" w:sz="4" w:space="0" w:color="000000"/>
            </w:tcBorders>
            <w:hideMark/>
          </w:tcPr>
          <w:p w:rsidR="00292305" w:rsidRDefault="00DF25DF">
            <w:pPr>
              <w:widowControl w:val="0"/>
              <w:tabs>
                <w:tab w:val="left" w:pos="29"/>
                <w:tab w:val="left" w:pos="142"/>
                <w:tab w:val="left" w:pos="540"/>
              </w:tabs>
              <w:rPr>
                <w:rFonts w:eastAsia="Calibri"/>
                <w:szCs w:val="24"/>
                <w:lang w:eastAsia="lt-LT"/>
              </w:rPr>
            </w:pPr>
            <w:r>
              <w:rPr>
                <w:rFonts w:eastAsia="Calibri"/>
                <w:szCs w:val="24"/>
                <w:lang w:eastAsia="lt-LT"/>
              </w:rPr>
              <w:t>suaugusiųjų asmenų grupei</w:t>
            </w:r>
          </w:p>
        </w:tc>
        <w:tc>
          <w:tcPr>
            <w:tcW w:w="1517" w:type="dxa"/>
            <w:tcBorders>
              <w:top w:val="single" w:sz="4" w:space="0" w:color="auto"/>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auto"/>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32,00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 w:val="left" w:pos="142"/>
                <w:tab w:val="left" w:pos="540"/>
              </w:tabs>
              <w:jc w:val="center"/>
              <w:rPr>
                <w:rFonts w:eastAsia="Calibri"/>
                <w:szCs w:val="24"/>
                <w:lang w:eastAsia="lt-LT"/>
              </w:rPr>
            </w:pPr>
            <w:r>
              <w:rPr>
                <w:rFonts w:eastAsia="Calibri"/>
                <w:szCs w:val="24"/>
                <w:lang w:eastAsia="lt-LT"/>
              </w:rPr>
              <w:t>1.3.2.</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 w:val="left" w:pos="142"/>
                <w:tab w:val="left" w:pos="540"/>
              </w:tabs>
              <w:rPr>
                <w:rFonts w:eastAsia="Calibri"/>
                <w:szCs w:val="24"/>
                <w:lang w:eastAsia="lt-LT"/>
              </w:rPr>
            </w:pPr>
            <w:r>
              <w:rPr>
                <w:rFonts w:eastAsia="Calibri"/>
                <w:szCs w:val="24"/>
                <w:lang w:eastAsia="lt-LT"/>
              </w:rPr>
              <w:t xml:space="preserve">miesto sporto organizacijų narių </w:t>
            </w:r>
            <w:r>
              <w:rPr>
                <w:rFonts w:eastAsia="Calibri"/>
                <w:szCs w:val="24"/>
                <w:lang w:eastAsia="lt-LT"/>
              </w:rPr>
              <w:t>grupei</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16,00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
                <w:bCs/>
                <w:szCs w:val="24"/>
                <w:lang w:eastAsia="lt-LT"/>
              </w:rPr>
            </w:pPr>
            <w:r>
              <w:rPr>
                <w:rFonts w:eastAsia="Calibri"/>
                <w:b/>
                <w:bCs/>
                <w:szCs w:val="24"/>
                <w:lang w:eastAsia="lt-LT"/>
              </w:rPr>
              <w:t xml:space="preserve">2. </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b/>
                <w:bCs/>
                <w:szCs w:val="24"/>
                <w:lang w:eastAsia="lt-LT"/>
              </w:rPr>
            </w:pPr>
            <w:r>
              <w:rPr>
                <w:rFonts w:eastAsia="Calibri"/>
                <w:b/>
                <w:bCs/>
                <w:szCs w:val="24"/>
                <w:lang w:eastAsia="lt-LT"/>
              </w:rPr>
              <w:t xml:space="preserve">V. VARIAKOJO SPORTO KOMPLEKSAS (ELEKTROS G. 11) </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
                <w:szCs w:val="24"/>
                <w:lang w:eastAsia="lt-LT"/>
              </w:rPr>
            </w:pPr>
            <w:r>
              <w:rPr>
                <w:rFonts w:eastAsia="Calibri"/>
                <w:b/>
                <w:szCs w:val="24"/>
                <w:lang w:eastAsia="lt-LT"/>
              </w:rPr>
              <w:t>2.1.</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widowControl w:val="0"/>
              <w:rPr>
                <w:rFonts w:eastAsia="Calibri"/>
                <w:b/>
                <w:szCs w:val="24"/>
                <w:lang w:eastAsia="lt-LT"/>
              </w:rPr>
            </w:pPr>
            <w:r>
              <w:rPr>
                <w:rFonts w:eastAsia="Calibri"/>
                <w:b/>
                <w:szCs w:val="24"/>
                <w:lang w:eastAsia="lt-LT"/>
              </w:rPr>
              <w:t>Didžioji stalo teniso sporto salė</w:t>
            </w:r>
            <w:r>
              <w:rPr>
                <w:rFonts w:eastAsia="Calibri"/>
                <w:bCs/>
                <w:szCs w:val="24"/>
                <w:lang w:eastAsia="lt-LT"/>
              </w:rPr>
              <w:t>:</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 w:val="left" w:pos="338"/>
              </w:tabs>
              <w:jc w:val="center"/>
              <w:rPr>
                <w:rFonts w:eastAsia="Calibri"/>
                <w:szCs w:val="24"/>
                <w:lang w:eastAsia="lt-LT"/>
              </w:rPr>
            </w:pPr>
            <w:r>
              <w:rPr>
                <w:rFonts w:eastAsia="Calibri"/>
                <w:szCs w:val="24"/>
                <w:lang w:eastAsia="lt-LT"/>
              </w:rPr>
              <w:t>2.1.1.</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 w:val="left" w:pos="338"/>
              </w:tabs>
              <w:rPr>
                <w:rFonts w:eastAsia="Calibri"/>
                <w:szCs w:val="24"/>
                <w:lang w:eastAsia="lt-LT"/>
              </w:rPr>
            </w:pPr>
            <w:r>
              <w:rPr>
                <w:rFonts w:eastAsia="Calibri"/>
                <w:szCs w:val="24"/>
                <w:lang w:eastAsia="lt-LT"/>
              </w:rPr>
              <w:t>vienam asmeniui</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3,00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2.1.2.</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abonementas vienam asmeniui (10 apsilankymų)</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po 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2.1.3.</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2.1.4.</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
                <w:bCs/>
                <w:szCs w:val="24"/>
                <w:lang w:eastAsia="lt-LT"/>
              </w:rPr>
            </w:pPr>
            <w:r>
              <w:rPr>
                <w:rFonts w:eastAsia="Calibri"/>
                <w:b/>
                <w:bCs/>
                <w:szCs w:val="24"/>
                <w:lang w:eastAsia="lt-LT"/>
              </w:rPr>
              <w:t>3.</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widowControl w:val="0"/>
              <w:rPr>
                <w:rFonts w:eastAsia="Calibri"/>
                <w:b/>
                <w:bCs/>
                <w:szCs w:val="24"/>
                <w:lang w:eastAsia="lt-LT"/>
              </w:rPr>
            </w:pPr>
            <w:r>
              <w:rPr>
                <w:rFonts w:eastAsia="Calibri"/>
                <w:b/>
                <w:bCs/>
                <w:szCs w:val="24"/>
                <w:lang w:eastAsia="lt-LT"/>
              </w:rPr>
              <w:t>KREPŠINIO SPORTO SALĖ (BERŽŲ G. 48)</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
                <w:szCs w:val="24"/>
                <w:lang w:eastAsia="lt-LT"/>
              </w:rPr>
            </w:pPr>
            <w:r>
              <w:rPr>
                <w:rFonts w:eastAsia="Calibri"/>
                <w:b/>
                <w:szCs w:val="24"/>
                <w:lang w:eastAsia="lt-LT"/>
              </w:rPr>
              <w:t>3.1.</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widowControl w:val="0"/>
              <w:rPr>
                <w:rFonts w:eastAsia="Calibri"/>
                <w:b/>
                <w:szCs w:val="24"/>
                <w:lang w:eastAsia="lt-LT"/>
              </w:rPr>
            </w:pPr>
            <w:r>
              <w:rPr>
                <w:rFonts w:eastAsia="Calibri"/>
                <w:b/>
                <w:szCs w:val="24"/>
                <w:lang w:eastAsia="lt-LT"/>
              </w:rPr>
              <w:t>Žaidimų sporto salė</w:t>
            </w:r>
            <w:r>
              <w:rPr>
                <w:rFonts w:eastAsia="Calibri"/>
                <w:bCs/>
                <w:szCs w:val="24"/>
                <w:lang w:eastAsia="lt-LT"/>
              </w:rPr>
              <w:t>:</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3.1.1.</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3.1.2.</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nešildomos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3.1.3.</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 xml:space="preserve">šildomos </w:t>
            </w:r>
            <w:r>
              <w:rPr>
                <w:rFonts w:eastAsia="Calibri"/>
                <w:szCs w:val="24"/>
                <w:lang w:eastAsia="lt-LT"/>
              </w:rPr>
              <w:t>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35,00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 w:val="20"/>
                <w:lang w:eastAsia="lt-LT"/>
              </w:rPr>
            </w:pPr>
            <w:r>
              <w:rPr>
                <w:rFonts w:eastAsia="Calibri"/>
                <w:szCs w:val="24"/>
                <w:lang w:eastAsia="lt-LT"/>
              </w:rPr>
              <w:t>3.1.4.</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rPr>
                <w:rFonts w:eastAsia="Calibri"/>
                <w:bCs/>
                <w:sz w:val="20"/>
                <w:lang w:eastAsia="lt-LT"/>
              </w:rPr>
            </w:pPr>
            <w:r>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 w:val="20"/>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 w:val="20"/>
                <w:lang w:eastAsia="lt-LT"/>
              </w:rPr>
            </w:pPr>
            <w:r>
              <w:rPr>
                <w:rFonts w:eastAsia="Calibri"/>
                <w:szCs w:val="24"/>
                <w:lang w:eastAsia="lt-LT"/>
              </w:rPr>
              <w:t>25,00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3.1.5.</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šildomos patalpos miesto sporto organizacijų vykdomoms krepšinio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12,00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3.1.6.</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 xml:space="preserve">nešildomos patalpos miesto sporto organizacijų vykdomoms krepšinio </w:t>
            </w:r>
            <w:r>
              <w:rPr>
                <w:rFonts w:eastAsia="Calibri"/>
                <w:szCs w:val="24"/>
                <w:lang w:eastAsia="lt-LT"/>
              </w:rPr>
              <w:t>varžyboms</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widowControl w:val="0"/>
              <w:jc w:val="right"/>
              <w:rPr>
                <w:rFonts w:eastAsia="Calibri"/>
                <w:szCs w:val="24"/>
                <w:lang w:eastAsia="lt-LT"/>
              </w:rPr>
            </w:pPr>
            <w:r>
              <w:rPr>
                <w:rFonts w:eastAsia="Calibri"/>
                <w:szCs w:val="24"/>
                <w:lang w:eastAsia="lt-LT"/>
              </w:rPr>
              <w:t>10,00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0"/>
                <w:tab w:val="left" w:pos="29"/>
                <w:tab w:val="left" w:pos="142"/>
              </w:tabs>
              <w:jc w:val="center"/>
              <w:rPr>
                <w:rFonts w:eastAsia="Calibri"/>
                <w:szCs w:val="24"/>
                <w:lang w:eastAsia="lt-LT"/>
              </w:rPr>
            </w:pPr>
            <w:r>
              <w:rPr>
                <w:rFonts w:eastAsia="Calibri"/>
                <w:szCs w:val="24"/>
                <w:lang w:eastAsia="lt-LT"/>
              </w:rPr>
              <w:t>3.1.7.</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0"/>
                <w:tab w:val="left" w:pos="29"/>
                <w:tab w:val="left" w:pos="142"/>
              </w:tabs>
              <w:rPr>
                <w:rFonts w:eastAsia="Calibri"/>
                <w:szCs w:val="24"/>
                <w:lang w:eastAsia="lt-LT"/>
              </w:rPr>
            </w:pPr>
            <w:r>
              <w:rPr>
                <w:rFonts w:eastAsia="Calibri"/>
                <w:szCs w:val="24"/>
                <w:lang w:eastAsia="lt-LT"/>
              </w:rPr>
              <w:t>vienam asmeniui</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3,00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
                <w:bCs/>
                <w:szCs w:val="24"/>
                <w:lang w:eastAsia="lt-LT"/>
              </w:rPr>
            </w:pPr>
            <w:r>
              <w:rPr>
                <w:rFonts w:eastAsia="Calibri"/>
                <w:b/>
                <w:bCs/>
                <w:szCs w:val="24"/>
                <w:lang w:eastAsia="lt-LT"/>
              </w:rPr>
              <w:t>4.</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widowControl w:val="0"/>
              <w:rPr>
                <w:rFonts w:eastAsia="Calibri"/>
                <w:b/>
                <w:bCs/>
                <w:szCs w:val="24"/>
                <w:lang w:eastAsia="lt-LT"/>
              </w:rPr>
            </w:pPr>
            <w:r>
              <w:rPr>
                <w:rFonts w:eastAsia="Calibri"/>
                <w:b/>
                <w:bCs/>
                <w:szCs w:val="24"/>
                <w:lang w:eastAsia="lt-LT"/>
              </w:rPr>
              <w:t>RANKINIO SPORTO SALĖ (DURPYNO G. 3A)</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4.1.</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25,00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4.2.</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nešildomos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18,00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lastRenderedPageBreak/>
              <w:t>4.3.</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42,00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4.4.</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34,00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4.5.</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0"/>
                <w:tab w:val="left" w:pos="29"/>
                <w:tab w:val="left" w:pos="142"/>
              </w:tabs>
              <w:rPr>
                <w:rFonts w:eastAsia="Calibri"/>
                <w:szCs w:val="24"/>
                <w:lang w:eastAsia="lt-LT"/>
              </w:rPr>
            </w:pPr>
            <w:r>
              <w:rPr>
                <w:rFonts w:eastAsia="Calibri"/>
                <w:szCs w:val="24"/>
                <w:lang w:eastAsia="lt-LT"/>
              </w:rPr>
              <w:t>vienam asmeniui</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3,00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jc w:val="center"/>
              <w:rPr>
                <w:rFonts w:eastAsia="Calibri"/>
                <w:b/>
                <w:bCs/>
                <w:szCs w:val="24"/>
              </w:rPr>
            </w:pPr>
            <w:r>
              <w:rPr>
                <w:rFonts w:eastAsia="Calibri"/>
                <w:b/>
                <w:bCs/>
                <w:szCs w:val="24"/>
              </w:rPr>
              <w:t>5.</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rPr>
                <w:rFonts w:eastAsia="Calibri"/>
                <w:b/>
                <w:bCs/>
                <w:szCs w:val="24"/>
              </w:rPr>
            </w:pPr>
            <w:r>
              <w:rPr>
                <w:rFonts w:eastAsia="Calibri"/>
                <w:b/>
                <w:bCs/>
                <w:szCs w:val="24"/>
              </w:rPr>
              <w:t>„NEVĖŽIO“ SPORTO KOMPLEKSAS (TAIKOS AL. 11)</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jc w:val="center"/>
              <w:rPr>
                <w:rFonts w:eastAsia="Calibri"/>
                <w:b/>
                <w:szCs w:val="24"/>
              </w:rPr>
            </w:pPr>
            <w:r>
              <w:rPr>
                <w:rFonts w:eastAsia="Calibri"/>
                <w:b/>
                <w:szCs w:val="24"/>
              </w:rPr>
              <w:t>5.1.</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rPr>
                <w:rFonts w:eastAsia="Calibri"/>
                <w:b/>
                <w:szCs w:val="24"/>
              </w:rPr>
            </w:pPr>
            <w:r>
              <w:rPr>
                <w:rFonts w:eastAsia="Calibri"/>
                <w:b/>
                <w:szCs w:val="24"/>
              </w:rPr>
              <w:t>Žaidimų sporto salė</w:t>
            </w:r>
            <w:r>
              <w:rPr>
                <w:rFonts w:eastAsia="Calibri"/>
                <w:bCs/>
                <w:szCs w:val="24"/>
              </w:rPr>
              <w:t>:</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5.1.1.</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18,00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5.1.2.</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nešildomos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12,00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5.1.3.</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25,00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5.1.4.</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18,00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5.1.5.</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 w:val="left" w:pos="338"/>
              </w:tabs>
              <w:rPr>
                <w:rFonts w:eastAsia="Calibri"/>
                <w:szCs w:val="24"/>
                <w:lang w:eastAsia="lt-LT"/>
              </w:rPr>
            </w:pPr>
            <w:r>
              <w:rPr>
                <w:rFonts w:eastAsia="Calibri"/>
                <w:szCs w:val="24"/>
                <w:lang w:eastAsia="lt-LT"/>
              </w:rPr>
              <w:t>vienam asmeniui treniruotei</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3,00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jc w:val="center"/>
              <w:rPr>
                <w:rFonts w:eastAsia="Calibri"/>
                <w:b/>
                <w:szCs w:val="24"/>
              </w:rPr>
            </w:pPr>
            <w:r>
              <w:rPr>
                <w:rFonts w:eastAsia="Calibri"/>
                <w:b/>
                <w:szCs w:val="24"/>
              </w:rPr>
              <w:t>5.2.</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rPr>
                <w:rFonts w:eastAsia="Calibri"/>
                <w:b/>
                <w:szCs w:val="24"/>
              </w:rPr>
            </w:pPr>
            <w:r>
              <w:rPr>
                <w:rFonts w:eastAsia="Calibri"/>
                <w:b/>
                <w:szCs w:val="24"/>
              </w:rPr>
              <w:t>Imtynių sporto salė</w:t>
            </w:r>
            <w:r>
              <w:rPr>
                <w:rFonts w:eastAsia="Calibri"/>
                <w:bCs/>
                <w:szCs w:val="24"/>
              </w:rPr>
              <w:t>:</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5.2.1.</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 w:val="left" w:pos="314"/>
              </w:tabs>
              <w:rPr>
                <w:rFonts w:eastAsia="Calibri"/>
                <w:szCs w:val="24"/>
                <w:lang w:eastAsia="lt-LT"/>
              </w:rPr>
            </w:pPr>
            <w:r>
              <w:rPr>
                <w:rFonts w:eastAsia="Calibri"/>
                <w:szCs w:val="24"/>
                <w:lang w:eastAsia="lt-LT"/>
              </w:rPr>
              <w:t>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11,00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5.2.2.</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 xml:space="preserve">nešildomos </w:t>
            </w:r>
            <w:r>
              <w:rPr>
                <w:rFonts w:eastAsia="Calibri"/>
                <w:szCs w:val="24"/>
                <w:lang w:eastAsia="lt-LT"/>
              </w:rPr>
              <w:t>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8,00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5.2.3.</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5.2.4.</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13,00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jc w:val="center"/>
              <w:rPr>
                <w:rFonts w:eastAsia="Calibri"/>
                <w:b/>
                <w:szCs w:val="24"/>
                <w:lang w:eastAsia="lt-LT"/>
              </w:rPr>
            </w:pPr>
            <w:r>
              <w:rPr>
                <w:rFonts w:eastAsia="Calibri"/>
                <w:b/>
                <w:szCs w:val="24"/>
                <w:lang w:eastAsia="lt-LT"/>
              </w:rPr>
              <w:t>5.3.</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rPr>
                <w:rFonts w:eastAsia="Calibri"/>
                <w:b/>
                <w:szCs w:val="24"/>
              </w:rPr>
            </w:pPr>
            <w:r>
              <w:rPr>
                <w:rFonts w:eastAsia="Calibri"/>
                <w:b/>
                <w:szCs w:val="24"/>
                <w:lang w:eastAsia="lt-LT"/>
              </w:rPr>
              <w:t>Bokso sporto salė</w:t>
            </w:r>
            <w:r>
              <w:rPr>
                <w:rFonts w:eastAsia="Calibri"/>
                <w:bCs/>
                <w:szCs w:val="24"/>
                <w:lang w:eastAsia="lt-LT"/>
              </w:rPr>
              <w:t>:</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5.3.1.</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5.3.2.</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nešildomos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 xml:space="preserve">1 </w:t>
            </w:r>
            <w:r>
              <w:rPr>
                <w:rFonts w:eastAsia="Calibri"/>
                <w:szCs w:val="24"/>
                <w:lang w:eastAsia="lt-LT"/>
              </w:rPr>
              <w:t>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11,00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5.3.3.</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22,00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5.3.4.</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15,00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szCs w:val="24"/>
                <w:lang w:eastAsia="lt-LT"/>
              </w:rPr>
            </w:pPr>
            <w:r>
              <w:rPr>
                <w:rFonts w:eastAsia="Calibri"/>
                <w:szCs w:val="24"/>
                <w:lang w:eastAsia="lt-LT"/>
              </w:rPr>
              <w:t>5.3.5.</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tabs>
                <w:tab w:val="left" w:pos="29"/>
              </w:tabs>
              <w:rPr>
                <w:rFonts w:eastAsia="Calibri"/>
                <w:szCs w:val="24"/>
                <w:lang w:eastAsia="lt-LT"/>
              </w:rPr>
            </w:pPr>
            <w:r>
              <w:rPr>
                <w:rFonts w:eastAsia="Calibri"/>
                <w:szCs w:val="24"/>
                <w:lang w:eastAsia="lt-LT"/>
              </w:rPr>
              <w:t>vienam asmeniui treniruotei</w:t>
            </w:r>
          </w:p>
        </w:tc>
        <w:tc>
          <w:tcPr>
            <w:tcW w:w="1517"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center"/>
              <w:rPr>
                <w:rFonts w:eastAsia="Calibri"/>
                <w:szCs w:val="24"/>
                <w:lang w:eastAsia="lt-LT"/>
              </w:rPr>
            </w:pPr>
            <w:r>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rsidR="00292305" w:rsidRDefault="00DF25DF">
            <w:pPr>
              <w:widowControl w:val="0"/>
              <w:jc w:val="right"/>
              <w:rPr>
                <w:rFonts w:eastAsia="Calibri"/>
                <w:szCs w:val="24"/>
                <w:lang w:eastAsia="lt-LT"/>
              </w:rPr>
            </w:pPr>
            <w:r>
              <w:rPr>
                <w:rFonts w:eastAsia="Calibri"/>
                <w:szCs w:val="24"/>
                <w:lang w:eastAsia="lt-LT"/>
              </w:rPr>
              <w:t>3,00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
                <w:szCs w:val="24"/>
                <w:lang w:eastAsia="lt-LT"/>
              </w:rPr>
            </w:pPr>
            <w:r>
              <w:rPr>
                <w:rFonts w:eastAsia="Calibri"/>
                <w:b/>
                <w:szCs w:val="24"/>
                <w:lang w:eastAsia="lt-LT"/>
              </w:rPr>
              <w:t>6.</w:t>
            </w:r>
          </w:p>
        </w:tc>
        <w:tc>
          <w:tcPr>
            <w:tcW w:w="8805" w:type="dxa"/>
            <w:gridSpan w:val="3"/>
            <w:tcBorders>
              <w:top w:val="single" w:sz="4" w:space="0" w:color="000000"/>
              <w:left w:val="single" w:sz="4" w:space="0" w:color="000000"/>
              <w:bottom w:val="single" w:sz="4" w:space="0" w:color="000000"/>
              <w:right w:val="single" w:sz="4" w:space="0" w:color="000000"/>
            </w:tcBorders>
          </w:tcPr>
          <w:p w:rsidR="00292305" w:rsidRDefault="00DF25DF">
            <w:pPr>
              <w:widowControl w:val="0"/>
              <w:rPr>
                <w:rFonts w:eastAsia="Calibri"/>
                <w:b/>
                <w:szCs w:val="24"/>
                <w:lang w:eastAsia="lt-LT"/>
              </w:rPr>
            </w:pPr>
            <w:r>
              <w:rPr>
                <w:b/>
                <w:szCs w:val="24"/>
                <w:lang w:eastAsia="lt-LT" w:bidi="lo-LA"/>
              </w:rPr>
              <w:t>FUTBOLO AIKŠTĖ (SMĖLYNĖS G. 2B)</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6.1.</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rPr>
                <w:rFonts w:eastAsia="Calibri"/>
                <w:bCs/>
                <w:szCs w:val="24"/>
                <w:lang w:eastAsia="lt-LT"/>
              </w:rPr>
            </w:pPr>
            <w:r>
              <w:rPr>
                <w:bCs/>
                <w:szCs w:val="24"/>
                <w:lang w:eastAsia="lt-LT" w:bidi="lo-LA"/>
              </w:rPr>
              <w:t>visa futbolo aikštė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lang w:eastAsia="lt-LT"/>
              </w:rPr>
            </w:pPr>
            <w:r>
              <w:rPr>
                <w:bCs/>
                <w:szCs w:val="24"/>
                <w:lang w:eastAsia="lt-LT" w:bidi="lo-LA"/>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lang w:eastAsia="lt-LT" w:bidi="lo-LA"/>
              </w:rPr>
              <w:t>60,00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6.2.</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rPr>
                <w:rFonts w:eastAsia="Calibri"/>
                <w:bCs/>
                <w:szCs w:val="24"/>
                <w:lang w:eastAsia="lt-LT"/>
              </w:rPr>
            </w:pPr>
            <w:r>
              <w:rPr>
                <w:bCs/>
                <w:szCs w:val="24"/>
                <w:lang w:eastAsia="lt-LT" w:bidi="lo-LA"/>
              </w:rPr>
              <w:t>½ futbolo aikštės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lang w:eastAsia="lt-LT"/>
              </w:rPr>
            </w:pPr>
            <w:r>
              <w:rPr>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lang w:eastAsia="lt-LT" w:bidi="lo-LA"/>
              </w:rPr>
              <w:t>30,00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6.3.</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rPr>
                <w:rFonts w:eastAsia="Calibri"/>
                <w:bCs/>
                <w:szCs w:val="24"/>
                <w:lang w:eastAsia="lt-LT"/>
              </w:rPr>
            </w:pPr>
            <w:r>
              <w:rPr>
                <w:bCs/>
                <w:szCs w:val="24"/>
                <w:lang w:eastAsia="lt-LT" w:bidi="lo-LA"/>
              </w:rPr>
              <w:t>¼ futbolo aikštės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lang w:eastAsia="lt-LT"/>
              </w:rPr>
            </w:pPr>
            <w:r>
              <w:rPr>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lang w:eastAsia="lt-LT" w:bidi="lo-LA"/>
              </w:rPr>
              <w:t>15,00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
                <w:szCs w:val="24"/>
                <w:lang w:eastAsia="lt-LT"/>
              </w:rPr>
            </w:pPr>
            <w:r>
              <w:rPr>
                <w:rFonts w:eastAsia="Calibri"/>
                <w:b/>
                <w:szCs w:val="24"/>
                <w:lang w:eastAsia="lt-LT"/>
              </w:rPr>
              <w:t>7.</w:t>
            </w:r>
          </w:p>
        </w:tc>
        <w:tc>
          <w:tcPr>
            <w:tcW w:w="8805" w:type="dxa"/>
            <w:gridSpan w:val="3"/>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rPr>
                <w:rFonts w:eastAsia="Calibri"/>
                <w:b/>
                <w:szCs w:val="24"/>
                <w:lang w:eastAsia="lt-LT"/>
              </w:rPr>
            </w:pPr>
            <w:r>
              <w:rPr>
                <w:b/>
                <w:szCs w:val="24"/>
                <w:lang w:eastAsia="lt-LT" w:bidi="lo-LA"/>
              </w:rPr>
              <w:t>SPORTO KOMPLEKSAS (ELEKTRONIKOS G. 12-1)</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7.1.</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rPr>
                <w:rFonts w:eastAsia="Calibri"/>
                <w:bCs/>
                <w:szCs w:val="24"/>
                <w:lang w:eastAsia="lt-LT"/>
              </w:rPr>
            </w:pPr>
            <w:r>
              <w:rPr>
                <w:bCs/>
                <w:szCs w:val="24"/>
                <w:lang w:eastAsia="lt-LT" w:bidi="lo-LA"/>
              </w:rPr>
              <w:t>visa futbolo aikštė varžyboms ir treniruotėms 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lang w:eastAsia="lt-LT"/>
              </w:rPr>
            </w:pPr>
            <w:r>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lang w:eastAsia="lt-LT" w:bidi="lo-LA"/>
              </w:rPr>
              <w:t>40,00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7.2.</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rPr>
                <w:rFonts w:eastAsia="Calibri"/>
                <w:bCs/>
                <w:szCs w:val="24"/>
                <w:lang w:eastAsia="lt-LT"/>
              </w:rPr>
            </w:pPr>
            <w:r>
              <w:rPr>
                <w:bCs/>
                <w:szCs w:val="24"/>
                <w:lang w:eastAsia="lt-LT" w:bidi="lo-LA"/>
              </w:rPr>
              <w:t>visa futbolo aikštė varžyboms ir treniruotėms ne 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lang w:eastAsia="lt-LT"/>
              </w:rPr>
            </w:pPr>
            <w:r>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lang w:eastAsia="lt-LT" w:bidi="lo-LA"/>
              </w:rPr>
              <w:t>30,00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7.3.</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rPr>
                <w:rFonts w:eastAsia="Calibri"/>
                <w:bCs/>
                <w:szCs w:val="24"/>
                <w:lang w:eastAsia="lt-LT"/>
              </w:rPr>
            </w:pPr>
            <w:r>
              <w:rPr>
                <w:bCs/>
                <w:szCs w:val="24"/>
                <w:lang w:eastAsia="lt-LT" w:bidi="lo-LA"/>
              </w:rPr>
              <w:t xml:space="preserve">¼ </w:t>
            </w:r>
            <w:r>
              <w:rPr>
                <w:bCs/>
                <w:iCs/>
                <w:szCs w:val="24"/>
                <w:lang w:eastAsia="lt-LT" w:bidi="lo-LA"/>
              </w:rPr>
              <w:t xml:space="preserve">žolės vejos </w:t>
            </w:r>
            <w:r>
              <w:rPr>
                <w:bCs/>
                <w:szCs w:val="24"/>
                <w:lang w:eastAsia="lt-LT" w:bidi="lo-LA"/>
              </w:rPr>
              <w:t>futbolo stadione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lang w:eastAsia="lt-LT"/>
              </w:rPr>
            </w:pPr>
            <w:r>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lang w:eastAsia="lt-LT" w:bidi="lo-LA"/>
              </w:rPr>
              <w:t>22,00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7.4.</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rPr>
                <w:rFonts w:eastAsia="Calibri"/>
                <w:bCs/>
                <w:szCs w:val="24"/>
                <w:lang w:eastAsia="lt-LT"/>
              </w:rPr>
            </w:pPr>
            <w:r>
              <w:rPr>
                <w:bCs/>
                <w:szCs w:val="24"/>
                <w:lang w:eastAsia="lt-LT" w:bidi="lo-LA"/>
              </w:rPr>
              <w:t xml:space="preserve">½ žolės vejos futbolo stadione treniruotėms </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lang w:eastAsia="lt-LT"/>
              </w:rPr>
            </w:pPr>
            <w:r>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lang w:eastAsia="lt-LT" w:bidi="lo-LA"/>
              </w:rPr>
              <w:t>44,00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7.5.</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rPr>
                <w:rFonts w:eastAsia="Calibri"/>
                <w:bCs/>
                <w:szCs w:val="24"/>
                <w:lang w:eastAsia="lt-LT"/>
              </w:rPr>
            </w:pPr>
            <w:r>
              <w:rPr>
                <w:bCs/>
                <w:szCs w:val="24"/>
                <w:lang w:eastAsia="lt-LT" w:bidi="lo-LA"/>
              </w:rPr>
              <w:t xml:space="preserve">žolės veja visame futbolo </w:t>
            </w:r>
            <w:r>
              <w:rPr>
                <w:bCs/>
                <w:szCs w:val="24"/>
                <w:lang w:eastAsia="lt-LT" w:bidi="lo-LA"/>
              </w:rPr>
              <w:t>stadione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lang w:eastAsia="lt-LT"/>
              </w:rPr>
            </w:pPr>
            <w:r>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lang w:eastAsia="lt-LT" w:bidi="lo-LA"/>
              </w:rPr>
              <w:t>88,00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
                <w:szCs w:val="24"/>
                <w:lang w:eastAsia="lt-LT"/>
              </w:rPr>
            </w:pPr>
            <w:r>
              <w:rPr>
                <w:rFonts w:eastAsia="Calibri"/>
                <w:b/>
              </w:rPr>
              <w:t>8.</w:t>
            </w:r>
          </w:p>
        </w:tc>
        <w:tc>
          <w:tcPr>
            <w:tcW w:w="8805" w:type="dxa"/>
            <w:gridSpan w:val="3"/>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rPr>
                <w:rFonts w:eastAsia="Calibri"/>
                <w:b/>
                <w:szCs w:val="24"/>
                <w:lang w:eastAsia="lt-LT"/>
              </w:rPr>
            </w:pPr>
            <w:r>
              <w:rPr>
                <w:b/>
                <w:szCs w:val="24"/>
                <w:lang w:eastAsia="lt-LT" w:bidi="lo-LA"/>
              </w:rPr>
              <w:t>ŠERMUKŠNIŲ SPORTO SALĖ (ŠERMUKŠNIŲ G. 31A-1)</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jc w:val="center"/>
              <w:rPr>
                <w:rFonts w:eastAsia="Calibri"/>
                <w:bCs/>
                <w:szCs w:val="24"/>
                <w:lang w:eastAsia="lt-LT"/>
              </w:rPr>
            </w:pPr>
            <w:r>
              <w:rPr>
                <w:rFonts w:eastAsia="Calibri"/>
                <w:bCs/>
                <w:szCs w:val="24"/>
              </w:rPr>
              <w:t>8.1.</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rPr>
                <w:rFonts w:eastAsia="Calibri"/>
                <w:bCs/>
                <w:szCs w:val="24"/>
                <w:lang w:eastAsia="lt-LT"/>
              </w:rPr>
            </w:pPr>
            <w:r>
              <w:rPr>
                <w:bCs/>
                <w:szCs w:val="24"/>
                <w:lang w:eastAsia="lt-LT" w:bidi="lo-LA"/>
              </w:rPr>
              <w:t>visa sporto salė varžyboms ir treniruotėms 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lang w:eastAsia="lt-LT"/>
              </w:rPr>
            </w:pPr>
            <w:r>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lang w:eastAsia="lt-LT" w:bidi="lo-LA"/>
              </w:rPr>
              <w:t>30,00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jc w:val="center"/>
              <w:rPr>
                <w:rFonts w:eastAsia="Calibri"/>
                <w:bCs/>
                <w:szCs w:val="24"/>
                <w:lang w:eastAsia="lt-LT"/>
              </w:rPr>
            </w:pPr>
            <w:r>
              <w:rPr>
                <w:rFonts w:eastAsia="Calibri"/>
                <w:bCs/>
                <w:szCs w:val="24"/>
              </w:rPr>
              <w:t>8.2.</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tabs>
                <w:tab w:val="left" w:pos="29"/>
              </w:tabs>
              <w:rPr>
                <w:rFonts w:eastAsia="Calibri"/>
                <w:bCs/>
                <w:szCs w:val="24"/>
                <w:lang w:eastAsia="lt-LT"/>
              </w:rPr>
            </w:pPr>
            <w:r>
              <w:rPr>
                <w:bCs/>
                <w:szCs w:val="24"/>
                <w:lang w:eastAsia="lt-LT" w:bidi="lo-LA"/>
              </w:rPr>
              <w:t>visa sporto salė varžyboms ir treniruotėms ne 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lang w:eastAsia="lt-LT"/>
              </w:rPr>
            </w:pPr>
            <w:r>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rPr>
              <w:t>24,00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
                <w:szCs w:val="24"/>
                <w:lang w:eastAsia="lt-LT"/>
              </w:rPr>
            </w:pPr>
            <w:r>
              <w:rPr>
                <w:rFonts w:eastAsia="Calibri"/>
                <w:b/>
                <w:szCs w:val="24"/>
                <w:lang w:eastAsia="lt-LT"/>
              </w:rPr>
              <w:t>9.</w:t>
            </w:r>
          </w:p>
        </w:tc>
        <w:tc>
          <w:tcPr>
            <w:tcW w:w="8805" w:type="dxa"/>
            <w:gridSpan w:val="3"/>
            <w:tcBorders>
              <w:top w:val="single" w:sz="4" w:space="0" w:color="000000"/>
              <w:left w:val="single" w:sz="4" w:space="0" w:color="000000"/>
              <w:bottom w:val="single" w:sz="4" w:space="0" w:color="000000"/>
              <w:right w:val="single" w:sz="4" w:space="0" w:color="000000"/>
            </w:tcBorders>
          </w:tcPr>
          <w:p w:rsidR="00292305" w:rsidRDefault="00DF25DF">
            <w:pPr>
              <w:widowControl w:val="0"/>
              <w:rPr>
                <w:rFonts w:eastAsia="Calibri"/>
                <w:b/>
                <w:szCs w:val="24"/>
                <w:lang w:eastAsia="lt-LT"/>
              </w:rPr>
            </w:pPr>
            <w:r>
              <w:rPr>
                <w:b/>
                <w:bCs/>
                <w:szCs w:val="24"/>
              </w:rPr>
              <w:t>PRIPUČIAMAS</w:t>
            </w:r>
            <w:r>
              <w:rPr>
                <w:b/>
                <w:szCs w:val="24"/>
              </w:rPr>
              <w:t xml:space="preserve"> FUTBOLO MANIEŽAS (BERŽŲ G. 37-1)</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9.1.</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rFonts w:eastAsia="Calibri"/>
                <w:bCs/>
                <w:szCs w:val="24"/>
              </w:rPr>
              <w:t>visos futbolo aikštės nuoma vaikų / jaunimo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lang w:eastAsia="lt-LT"/>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90,00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9.2.</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rFonts w:eastAsia="Calibri"/>
                <w:bCs/>
                <w:szCs w:val="24"/>
              </w:rPr>
              <w:t>visos futbolo aikštės nuoma suaugusiųjų treniruotėms ir varžyboms, kai nėra parduodami</w:t>
            </w:r>
            <w:r>
              <w:rPr>
                <w:rFonts w:eastAsia="Calibri"/>
                <w:bCs/>
                <w:szCs w:val="24"/>
              </w:rPr>
              <w:t xml:space="preserve"> bilietai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120,00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9.3.</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rFonts w:eastAsia="Calibri"/>
                <w:bCs/>
                <w:szCs w:val="24"/>
              </w:rPr>
              <w:t>visos futbolo aikštės nuoma varžyboms, kai parduodami bilietai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150,00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9.4.</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bCs/>
                <w:szCs w:val="24"/>
                <w:lang w:eastAsia="lt-LT" w:bidi="lo-LA"/>
              </w:rPr>
              <w:t xml:space="preserve">¼ </w:t>
            </w:r>
            <w:r>
              <w:rPr>
                <w:rFonts w:eastAsia="Calibri"/>
                <w:bCs/>
                <w:szCs w:val="24"/>
              </w:rPr>
              <w:t xml:space="preserve">futbolo aikštės nuoma vaikų / jaunimo treniruotėms ir varžyboms, kai nėra parduodami bilietai </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lang w:eastAsia="lt-LT"/>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25,00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9.5.</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lang w:eastAsia="lt-LT" w:bidi="lo-LA"/>
              </w:rPr>
            </w:pPr>
            <w:r>
              <w:rPr>
                <w:bCs/>
                <w:szCs w:val="24"/>
                <w:lang w:eastAsia="lt-LT" w:bidi="lo-LA"/>
              </w:rPr>
              <w:t xml:space="preserve">½ </w:t>
            </w:r>
            <w:r>
              <w:rPr>
                <w:rFonts w:eastAsia="Calibri"/>
                <w:bCs/>
                <w:szCs w:val="24"/>
              </w:rPr>
              <w:t xml:space="preserve">futbolo aikštės nuoma </w:t>
            </w:r>
            <w:r>
              <w:rPr>
                <w:rFonts w:eastAsia="Calibri"/>
                <w:bCs/>
                <w:szCs w:val="24"/>
              </w:rPr>
              <w:t>vaikų / jaunimo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50,00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9.6.</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lang w:eastAsia="lt-LT" w:bidi="lo-LA"/>
              </w:rPr>
            </w:pPr>
            <w:r>
              <w:rPr>
                <w:bCs/>
                <w:szCs w:val="24"/>
                <w:lang w:eastAsia="lt-LT" w:bidi="lo-LA"/>
              </w:rPr>
              <w:t xml:space="preserve">¼ </w:t>
            </w:r>
            <w:r>
              <w:rPr>
                <w:rFonts w:eastAsia="Calibri"/>
                <w:bCs/>
                <w:szCs w:val="24"/>
              </w:rPr>
              <w:t>futbolo aikštės nuoma suaugusiųjų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50,00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9.7.</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bCs/>
                <w:szCs w:val="24"/>
                <w:lang w:eastAsia="lt-LT" w:bidi="lo-LA"/>
              </w:rPr>
              <w:t xml:space="preserve">½ </w:t>
            </w:r>
            <w:r>
              <w:rPr>
                <w:rFonts w:eastAsia="Calibri"/>
                <w:bCs/>
                <w:szCs w:val="24"/>
              </w:rPr>
              <w:t>futbolo aikštės nuoma suaugusiųjų treniruotėms ir va</w:t>
            </w:r>
            <w:r>
              <w:rPr>
                <w:rFonts w:eastAsia="Calibri"/>
                <w:bCs/>
                <w:szCs w:val="24"/>
              </w:rPr>
              <w:t>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lang w:eastAsia="lt-LT"/>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80,00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9.8.</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lang w:eastAsia="lt-LT" w:bidi="lo-LA"/>
              </w:rPr>
            </w:pPr>
            <w:r>
              <w:rPr>
                <w:rFonts w:eastAsia="Calibri"/>
                <w:bCs/>
                <w:szCs w:val="24"/>
              </w:rPr>
              <w:t>visos aikštės nuoma miesto reprezentacinės</w:t>
            </w:r>
            <w:r>
              <w:rPr>
                <w:rFonts w:eastAsia="Calibri"/>
                <w:bCs/>
                <w:szCs w:val="24"/>
                <w:vertAlign w:val="superscript"/>
              </w:rPr>
              <w:t>2</w:t>
            </w:r>
            <w:r>
              <w:rPr>
                <w:rFonts w:eastAsia="Calibri"/>
                <w:bCs/>
                <w:szCs w:val="24"/>
              </w:rPr>
              <w:t xml:space="preserve"> futbolo komandos treniruotėms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9.9.</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bCs/>
                <w:szCs w:val="24"/>
                <w:lang w:eastAsia="lt-LT" w:bidi="lo-LA"/>
              </w:rPr>
              <w:t xml:space="preserve">½ </w:t>
            </w:r>
            <w:r>
              <w:rPr>
                <w:rFonts w:eastAsia="Calibri"/>
                <w:bCs/>
                <w:szCs w:val="24"/>
              </w:rPr>
              <w:t>futbolo aikštės nuoma miesto reprezentacinės</w:t>
            </w:r>
            <w:r>
              <w:rPr>
                <w:rFonts w:eastAsia="Calibri"/>
                <w:bCs/>
                <w:szCs w:val="24"/>
                <w:vertAlign w:val="superscript"/>
              </w:rPr>
              <w:t>2</w:t>
            </w:r>
            <w:r>
              <w:rPr>
                <w:rFonts w:eastAsia="Calibri"/>
                <w:bCs/>
                <w:szCs w:val="24"/>
              </w:rPr>
              <w:t xml:space="preserve"> futbolo komandos treniruotėms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10,00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9.10.</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rFonts w:eastAsia="Calibri"/>
                <w:bCs/>
                <w:szCs w:val="24"/>
              </w:rPr>
              <w:t xml:space="preserve">visos </w:t>
            </w:r>
            <w:r>
              <w:rPr>
                <w:rFonts w:eastAsia="Calibri"/>
                <w:bCs/>
                <w:szCs w:val="24"/>
              </w:rPr>
              <w:t>aikštės nuoma miesto reprezentacinės</w:t>
            </w:r>
            <w:r>
              <w:rPr>
                <w:rFonts w:eastAsia="Calibri"/>
                <w:bCs/>
                <w:szCs w:val="24"/>
                <w:vertAlign w:val="superscript"/>
              </w:rPr>
              <w:t>2</w:t>
            </w:r>
            <w:r>
              <w:rPr>
                <w:rFonts w:eastAsia="Calibri"/>
                <w:bCs/>
                <w:szCs w:val="24"/>
              </w:rPr>
              <w:t xml:space="preserve"> futbolo komandos varžyboms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lang w:eastAsia="lt-LT"/>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75,00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9.11.</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rFonts w:eastAsia="Calibri"/>
                <w:bCs/>
                <w:szCs w:val="24"/>
              </w:rPr>
              <w:t>visos aikštės nuoma LFF I lygos komandos treniruotėms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40,00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9.12.</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bCs/>
                <w:szCs w:val="24"/>
                <w:lang w:eastAsia="lt-LT" w:bidi="lo-LA"/>
              </w:rPr>
              <w:t xml:space="preserve">½ </w:t>
            </w:r>
            <w:r>
              <w:rPr>
                <w:rFonts w:eastAsia="Calibri"/>
                <w:bCs/>
                <w:szCs w:val="24"/>
              </w:rPr>
              <w:t>futbolo aikštės nuoma LFF I lygos komandos treniruotėms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9.13.</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rFonts w:eastAsia="Calibri"/>
                <w:bCs/>
                <w:szCs w:val="24"/>
              </w:rPr>
              <w:t>visos aikštės nuoma</w:t>
            </w:r>
            <w:r>
              <w:rPr>
                <w:rFonts w:eastAsia="Calibri"/>
                <w:bCs/>
                <w:szCs w:val="24"/>
              </w:rPr>
              <w:t xml:space="preserve"> LFF I lygos komandos varžyboms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lang w:eastAsia="lt-LT"/>
              </w:rPr>
              <w:t>120,00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9.14.</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bCs/>
              </w:rPr>
              <w:t>organizacijoms, kitiems švietimo teikėjams, įgyvendinantiems neformaliojo švietimo sportinio ugdymo programas pagal sudarytas neformaliojo vaikų švietimo programų finansavimo sutartis</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center"/>
              <w:rPr>
                <w:rFonts w:eastAsia="Calibri"/>
                <w:bCs/>
                <w:szCs w:val="24"/>
              </w:rPr>
            </w:pPr>
            <w:r>
              <w:rPr>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widowControl w:val="0"/>
              <w:jc w:val="right"/>
              <w:rPr>
                <w:rFonts w:eastAsia="Calibri"/>
                <w:bCs/>
                <w:szCs w:val="24"/>
                <w:lang w:eastAsia="lt-LT"/>
              </w:rPr>
            </w:pPr>
            <w:r>
              <w:rPr>
                <w:bCs/>
                <w:szCs w:val="24"/>
              </w:rPr>
              <w:t>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
                <w:szCs w:val="24"/>
                <w:lang w:eastAsia="lt-LT"/>
              </w:rPr>
            </w:pPr>
            <w:r>
              <w:rPr>
                <w:rFonts w:eastAsia="Calibri"/>
                <w:b/>
                <w:szCs w:val="24"/>
                <w:lang w:eastAsia="lt-LT"/>
              </w:rPr>
              <w:t>10.</w:t>
            </w:r>
          </w:p>
        </w:tc>
        <w:tc>
          <w:tcPr>
            <w:tcW w:w="8805" w:type="dxa"/>
            <w:gridSpan w:val="3"/>
            <w:tcBorders>
              <w:top w:val="single" w:sz="4" w:space="0" w:color="000000"/>
              <w:left w:val="single" w:sz="4" w:space="0" w:color="000000"/>
              <w:bottom w:val="single" w:sz="4" w:space="0" w:color="000000"/>
              <w:right w:val="single" w:sz="4" w:space="0" w:color="000000"/>
            </w:tcBorders>
          </w:tcPr>
          <w:p w:rsidR="00292305" w:rsidRDefault="00DF25DF">
            <w:pPr>
              <w:widowControl w:val="0"/>
              <w:rPr>
                <w:rFonts w:eastAsia="Calibri"/>
                <w:b/>
                <w:szCs w:val="24"/>
                <w:lang w:eastAsia="lt-LT"/>
              </w:rPr>
            </w:pPr>
            <w:r>
              <w:rPr>
                <w:rFonts w:eastAsia="Calibri"/>
                <w:b/>
                <w:bCs/>
                <w:szCs w:val="24"/>
                <w:lang w:eastAsia="lt-LT"/>
              </w:rPr>
              <w:t>LEDO ARENA (A. JAKŠTO G. 1)</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10.1.</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lang w:eastAsia="lt-LT"/>
              </w:rPr>
            </w:pPr>
            <w:r>
              <w:rPr>
                <w:rFonts w:eastAsia="Calibri"/>
                <w:bCs/>
                <w:szCs w:val="24"/>
              </w:rPr>
              <w:t>ledo ritulio aikštelės nuoma treniruotėms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lang w:eastAsia="lt-LT"/>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rPr>
              <w:t>65,00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10.2.</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lang w:eastAsia="lt-LT"/>
              </w:rPr>
            </w:pPr>
            <w:r>
              <w:rPr>
                <w:rFonts w:eastAsia="Calibri"/>
                <w:bCs/>
                <w:szCs w:val="24"/>
              </w:rPr>
              <w:t>ledo ritulio aikštelės nuoma varžyboms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lang w:eastAsia="lt-LT"/>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rPr>
              <w:t>75,00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10.3.</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lang w:eastAsia="lt-LT"/>
              </w:rPr>
            </w:pPr>
            <w:r>
              <w:rPr>
                <w:bCs/>
                <w:szCs w:val="24"/>
              </w:rPr>
              <w:t xml:space="preserve">vienkartinio apsilankymo mokestis </w:t>
            </w:r>
            <w:r>
              <w:rPr>
                <w:rFonts w:eastAsia="Calibri"/>
                <w:bCs/>
                <w:szCs w:val="24"/>
              </w:rPr>
              <w:t>suaugusiajam (senjorams, žmonėms su negalia nemokamai)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lang w:eastAsia="lt-LT"/>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lang w:eastAsia="lt-LT"/>
              </w:rPr>
            </w:pPr>
            <w:r>
              <w:rPr>
                <w:rFonts w:eastAsia="Calibri"/>
                <w:bCs/>
                <w:szCs w:val="24"/>
              </w:rPr>
              <w:t>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10.4.</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rFonts w:eastAsia="Calibri"/>
                <w:bCs/>
                <w:szCs w:val="24"/>
              </w:rPr>
            </w:pPr>
            <w:r>
              <w:rPr>
                <w:bCs/>
                <w:szCs w:val="24"/>
              </w:rPr>
              <w:t xml:space="preserve">vienkartinio apsilankymo mokestis vaikui iki 16 metų </w:t>
            </w:r>
            <w:r>
              <w:rPr>
                <w:rFonts w:eastAsia="Calibri"/>
                <w:bCs/>
                <w:szCs w:val="24"/>
              </w:rPr>
              <w:t>(vaikams iki 6 metų nemokamai)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3,00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10.5.</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rPr>
            </w:pPr>
            <w:r>
              <w:rPr>
                <w:bCs/>
              </w:rPr>
              <w:t xml:space="preserve">šeimos bilietas (2 asmenys ir daugiau) (suaugusiajam 4,00 </w:t>
            </w:r>
            <w:proofErr w:type="spellStart"/>
            <w:r>
              <w:rPr>
                <w:bCs/>
              </w:rPr>
              <w:t>Eur</w:t>
            </w:r>
            <w:proofErr w:type="spellEnd"/>
            <w:r>
              <w:rPr>
                <w:bCs/>
              </w:rPr>
              <w:t xml:space="preserve">, vaikui iki 16 metų 2,00 </w:t>
            </w:r>
            <w:proofErr w:type="spellStart"/>
            <w:r>
              <w:rPr>
                <w:bCs/>
              </w:rPr>
              <w:t>Eur</w:t>
            </w:r>
            <w:proofErr w:type="spellEnd"/>
            <w:r>
              <w:rPr>
                <w:bCs/>
              </w:rPr>
              <w:t>)</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nuo 6,00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10.6.</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rPr>
            </w:pPr>
            <w:r>
              <w:rPr>
                <w:bCs/>
                <w:szCs w:val="24"/>
              </w:rPr>
              <w:t xml:space="preserve">abonementas suaugusiajam (5 </w:t>
            </w:r>
            <w:r>
              <w:rPr>
                <w:bCs/>
                <w:szCs w:val="24"/>
              </w:rPr>
              <w:t>apsilankymai)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10.7.</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rPr>
            </w:pPr>
            <w:r>
              <w:rPr>
                <w:bCs/>
                <w:szCs w:val="24"/>
              </w:rPr>
              <w:t>abonementas vaikui iki 16 metų (5 apsilankymai)</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10,00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 xml:space="preserve">10.8.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rPr>
            </w:pPr>
            <w:r>
              <w:rPr>
                <w:bCs/>
                <w:szCs w:val="24"/>
              </w:rPr>
              <w:t>reklama ant ledo arenos borto (725 × 2000 mm)</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50,00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10.9.</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rPr>
            </w:pPr>
            <w:r>
              <w:rPr>
                <w:bCs/>
                <w:szCs w:val="24"/>
              </w:rPr>
              <w:t>reklama ant ledo priežiūros mašinos (iš vienos pusės)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50,00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10.10.</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rPr>
            </w:pPr>
            <w:r>
              <w:rPr>
                <w:bCs/>
                <w:szCs w:val="24"/>
              </w:rPr>
              <w:t xml:space="preserve">reklama ant </w:t>
            </w:r>
            <w:r>
              <w:rPr>
                <w:bCs/>
                <w:szCs w:val="24"/>
              </w:rPr>
              <w:t>ledo priežiūros mašinos (iš abiejų pusių)</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80,00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10.11.</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rPr>
            </w:pPr>
            <w:r>
              <w:rPr>
                <w:bCs/>
                <w:szCs w:val="24"/>
              </w:rPr>
              <w:t>10–15 sek. garso pranešimų transliacija per ledo arenos garsinę sistemą – ne mažiau kaip 140 kartų</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diena</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10.12.</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rPr>
            </w:pPr>
            <w:r>
              <w:rPr>
                <w:bCs/>
                <w:szCs w:val="24"/>
              </w:rPr>
              <w:t xml:space="preserve">10–15 sek. garso pranešimų transliacija per ledo arenos garsinę sistemą </w:t>
            </w:r>
            <w:r>
              <w:rPr>
                <w:bCs/>
                <w:szCs w:val="24"/>
              </w:rPr>
              <w:t>– ne mažiau kaip 980 kartų</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sav.</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50,00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10.13.</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rPr>
            </w:pPr>
            <w:r>
              <w:rPr>
                <w:bCs/>
                <w:szCs w:val="24"/>
              </w:rPr>
              <w:t>10–15 sek. garso pranešimų transliacija per ledo arenos garsinę sistemą – ne mažiau kaip 4 200 kartų</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100,00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10.14.</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rPr>
                <w:bCs/>
                <w:szCs w:val="24"/>
              </w:rPr>
            </w:pPr>
            <w:r>
              <w:rPr>
                <w:bCs/>
                <w:szCs w:val="24"/>
              </w:rPr>
              <w:t>vieta pačiūžoms nuomoti ir prižiūrėti (1 kv. m negyvenamosios patalpos)</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center"/>
              <w:rPr>
                <w:rFonts w:eastAsia="Calibri"/>
                <w:bCs/>
                <w:szCs w:val="24"/>
              </w:rPr>
            </w:pPr>
            <w:r>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widowControl w:val="0"/>
              <w:jc w:val="right"/>
              <w:rPr>
                <w:rFonts w:eastAsia="Calibri"/>
                <w:bCs/>
                <w:szCs w:val="24"/>
              </w:rPr>
            </w:pPr>
            <w:r>
              <w:rPr>
                <w:rFonts w:eastAsia="Calibri"/>
                <w:bCs/>
                <w:szCs w:val="24"/>
              </w:rPr>
              <w:t>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
                <w:szCs w:val="24"/>
                <w:lang w:eastAsia="lt-LT"/>
              </w:rPr>
            </w:pPr>
            <w:r>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tcPr>
          <w:p w:rsidR="00292305" w:rsidRDefault="00DF25DF">
            <w:pPr>
              <w:widowControl w:val="0"/>
              <w:rPr>
                <w:rFonts w:eastAsia="Calibri"/>
                <w:szCs w:val="24"/>
                <w:vertAlign w:val="superscript"/>
                <w:lang w:eastAsia="lt-LT"/>
              </w:rPr>
            </w:pPr>
            <w:r>
              <w:rPr>
                <w:b/>
                <w:lang w:eastAsia="en-GB"/>
              </w:rPr>
              <w:t>LED EKRANAS ŠALIA „KALNAPILIO“ ARENOS</w:t>
            </w:r>
            <w:r>
              <w:rPr>
                <w:b/>
                <w:vertAlign w:val="superscript"/>
                <w:lang w:eastAsia="en-GB"/>
              </w:rPr>
              <w:t>3</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11.1.</w:t>
            </w:r>
            <w:r>
              <w:rPr>
                <w:rFonts w:eastAsia="Calibri"/>
                <w:bCs/>
                <w:strike/>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rPr>
                <w:bCs/>
                <w:lang w:eastAsia="en-GB"/>
              </w:rPr>
            </w:pPr>
            <w:r>
              <w:rPr>
                <w:bCs/>
              </w:rPr>
              <w:t>Panevėžio miesto savivaldybės biudžetinių ir viešųjų įstaigų, kurių savininkė ar dalininkė yra Savivaldybė,</w:t>
            </w:r>
            <w:r>
              <w:rPr>
                <w:bCs/>
                <w:lang w:eastAsia="en-GB"/>
              </w:rPr>
              <w:t xml:space="preserve"> reklamos </w:t>
            </w:r>
            <w:r>
              <w:rPr>
                <w:bCs/>
              </w:rPr>
              <w:t>transliavimas</w:t>
            </w:r>
            <w:r>
              <w:rPr>
                <w:bCs/>
                <w:lang w:eastAsia="en-GB"/>
              </w:rPr>
              <w:t xml:space="preserve"> LED ekrane – ne mažiau kaip 700 kartų per savaitę; reklaminio klipo trukmė</w:t>
            </w:r>
            <w:r>
              <w:rPr>
                <w:bCs/>
                <w:lang w:eastAsia="en-GB"/>
              </w:rPr>
              <w:t xml:space="preserve"> – iki 10 sek. </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jc w:val="center"/>
              <w:rPr>
                <w:bCs/>
                <w:lang w:eastAsia="en-GB"/>
              </w:rPr>
            </w:pPr>
            <w:r>
              <w:rPr>
                <w:bCs/>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jc w:val="right"/>
              <w:rPr>
                <w:bCs/>
                <w:lang w:eastAsia="en-GB"/>
              </w:rPr>
            </w:pPr>
            <w:r>
              <w:rPr>
                <w:bCs/>
                <w:lang w:eastAsia="en-GB"/>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11.2.</w:t>
            </w:r>
            <w:r>
              <w:rPr>
                <w:rFonts w:eastAsia="Calibri"/>
                <w:bCs/>
                <w:strike/>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rPr>
                <w:bCs/>
              </w:rPr>
            </w:pPr>
            <w:r>
              <w:rPr>
                <w:bCs/>
              </w:rPr>
              <w:t>reklamos transliavimas</w:t>
            </w:r>
            <w:r>
              <w:rPr>
                <w:bCs/>
                <w:lang w:eastAsia="en-GB"/>
              </w:rPr>
              <w:t xml:space="preserve"> LED ekrane – ne mažiau kaip 700 kartų per savaitę; reklaminio klipo trukmė – iki 10 sek.  </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jc w:val="center"/>
              <w:rPr>
                <w:bCs/>
                <w:lang w:eastAsia="en-GB"/>
              </w:rPr>
            </w:pPr>
            <w:r>
              <w:rPr>
                <w:bCs/>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jc w:val="right"/>
              <w:rPr>
                <w:bCs/>
                <w:lang w:eastAsia="en-GB"/>
              </w:rPr>
            </w:pPr>
            <w:r>
              <w:rPr>
                <w:bCs/>
                <w:lang w:eastAsia="en-GB"/>
              </w:rPr>
              <w:t>100,00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11.3.</w:t>
            </w:r>
            <w:r>
              <w:rPr>
                <w:rFonts w:eastAsia="Calibri"/>
                <w:bCs/>
                <w:strike/>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rPr>
                <w:bCs/>
                <w:lang w:eastAsia="en-GB"/>
              </w:rPr>
            </w:pPr>
            <w:r>
              <w:rPr>
                <w:bCs/>
              </w:rPr>
              <w:t>reklamos transliavimas</w:t>
            </w:r>
            <w:r>
              <w:rPr>
                <w:bCs/>
                <w:lang w:eastAsia="en-GB"/>
              </w:rPr>
              <w:t xml:space="preserve"> LED ekrane – ne mažiau kaip 3 000 kartų per mėnesį; reklaminio klipo trukmė – iki 10 sek.  </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jc w:val="center"/>
              <w:rPr>
                <w:bCs/>
                <w:lang w:eastAsia="en-GB"/>
              </w:rPr>
            </w:pPr>
            <w:r>
              <w:rPr>
                <w:bCs/>
                <w:lang w:eastAsia="en-GB"/>
              </w:rPr>
              <w:t>1 mėn.</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jc w:val="right"/>
              <w:rPr>
                <w:bCs/>
                <w:lang w:eastAsia="en-GB"/>
              </w:rPr>
            </w:pPr>
            <w:r>
              <w:rPr>
                <w:bCs/>
                <w:lang w:eastAsia="en-GB"/>
              </w:rPr>
              <w:t>350,00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11.4.</w:t>
            </w:r>
            <w:r>
              <w:rPr>
                <w:rFonts w:eastAsia="Calibri"/>
                <w:bCs/>
                <w:strike/>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rPr>
                <w:bCs/>
                <w:lang w:eastAsia="en-GB"/>
              </w:rPr>
            </w:pPr>
            <w:r>
              <w:rPr>
                <w:bCs/>
              </w:rPr>
              <w:t>reklamos transliavimas</w:t>
            </w:r>
            <w:r>
              <w:rPr>
                <w:bCs/>
                <w:lang w:eastAsia="en-GB"/>
              </w:rPr>
              <w:t xml:space="preserve"> LED ekrane – ne mažiau kaip 36 000 kartų per metus; reklaminio klipo trukmė – iki 10 sek.  </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jc w:val="center"/>
              <w:rPr>
                <w:bCs/>
                <w:lang w:eastAsia="en-GB"/>
              </w:rPr>
            </w:pPr>
            <w:r>
              <w:rPr>
                <w:bCs/>
                <w:lang w:eastAsia="en-GB"/>
              </w:rPr>
              <w:t>1 metai</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jc w:val="right"/>
              <w:rPr>
                <w:bCs/>
                <w:lang w:eastAsia="en-GB"/>
              </w:rPr>
            </w:pPr>
            <w:r>
              <w:rPr>
                <w:bCs/>
                <w:lang w:eastAsia="en-GB"/>
              </w:rPr>
              <w:t>3 600,00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11.5.</w:t>
            </w:r>
            <w:r>
              <w:rPr>
                <w:rFonts w:eastAsia="Calibri"/>
                <w:bCs/>
                <w:strike/>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rPr>
                <w:bCs/>
              </w:rPr>
            </w:pPr>
            <w:r>
              <w:rPr>
                <w:bCs/>
                <w:lang w:eastAsia="en-GB"/>
              </w:rPr>
              <w:t xml:space="preserve">reklamos transliavimas LED ekrane šalia „Kalnapilio“ arenos – ne mažiau kaip 1 400 kartų per 2 savaites; reklaminio klipo trukmė – iki 10 sek.  </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jc w:val="center"/>
              <w:rPr>
                <w:bCs/>
                <w:lang w:eastAsia="en-GB"/>
              </w:rPr>
            </w:pPr>
            <w:r>
              <w:rPr>
                <w:bCs/>
                <w:lang w:eastAsia="en-GB"/>
              </w:rPr>
              <w:t>2 sav.</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jc w:val="right"/>
              <w:rPr>
                <w:bCs/>
                <w:lang w:eastAsia="en-GB"/>
              </w:rPr>
            </w:pPr>
            <w:r>
              <w:rPr>
                <w:bCs/>
                <w:lang w:eastAsia="en-GB"/>
              </w:rPr>
              <w:t>185,00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widowControl w:val="0"/>
              <w:tabs>
                <w:tab w:val="left" w:pos="29"/>
              </w:tabs>
              <w:jc w:val="center"/>
              <w:rPr>
                <w:rFonts w:eastAsia="Calibri"/>
                <w:bCs/>
                <w:szCs w:val="24"/>
                <w:lang w:eastAsia="lt-LT"/>
              </w:rPr>
            </w:pPr>
            <w:r>
              <w:rPr>
                <w:rFonts w:eastAsia="Calibri"/>
                <w:bCs/>
                <w:szCs w:val="24"/>
                <w:lang w:eastAsia="lt-LT"/>
              </w:rPr>
              <w:t>11.6.</w:t>
            </w:r>
          </w:p>
        </w:tc>
        <w:tc>
          <w:tcPr>
            <w:tcW w:w="5864" w:type="dxa"/>
            <w:tcBorders>
              <w:top w:val="single" w:sz="4" w:space="0" w:color="000000"/>
              <w:left w:val="single" w:sz="4" w:space="0" w:color="000000"/>
              <w:bottom w:val="single" w:sz="4" w:space="0" w:color="000000"/>
              <w:right w:val="single" w:sz="4" w:space="0" w:color="000000"/>
            </w:tcBorders>
            <w:vAlign w:val="center"/>
          </w:tcPr>
          <w:p w:rsidR="00292305" w:rsidRDefault="00DF25DF">
            <w:pPr>
              <w:rPr>
                <w:bCs/>
                <w:lang w:eastAsia="en-GB"/>
              </w:rPr>
            </w:pPr>
            <w:r>
              <w:rPr>
                <w:bCs/>
                <w:lang w:eastAsia="en-GB"/>
              </w:rPr>
              <w:t>reklamos transliavimas LED ekrane šalia „Kalnapilio“ arenos – ne mažiau kaip 9 000 kartų p</w:t>
            </w:r>
            <w:r>
              <w:rPr>
                <w:bCs/>
                <w:lang w:eastAsia="en-GB"/>
              </w:rPr>
              <w:t>er 3 mėnesius, reklaminio klipo trukmė – iki 10 sek.</w:t>
            </w:r>
          </w:p>
        </w:tc>
        <w:tc>
          <w:tcPr>
            <w:tcW w:w="1517" w:type="dxa"/>
            <w:tcBorders>
              <w:top w:val="single" w:sz="4" w:space="0" w:color="000000"/>
              <w:left w:val="single" w:sz="4" w:space="0" w:color="000000"/>
              <w:bottom w:val="single" w:sz="4" w:space="0" w:color="000000"/>
              <w:right w:val="single" w:sz="4" w:space="0" w:color="000000"/>
            </w:tcBorders>
          </w:tcPr>
          <w:p w:rsidR="00292305" w:rsidRDefault="00DF25DF">
            <w:pPr>
              <w:jc w:val="center"/>
              <w:rPr>
                <w:bCs/>
                <w:lang w:eastAsia="en-GB"/>
              </w:rPr>
            </w:pPr>
            <w:r>
              <w:rPr>
                <w:bCs/>
                <w:lang w:eastAsia="en-GB"/>
              </w:rPr>
              <w:t>3 mėn.</w:t>
            </w:r>
          </w:p>
        </w:tc>
        <w:tc>
          <w:tcPr>
            <w:tcW w:w="1424" w:type="dxa"/>
            <w:tcBorders>
              <w:top w:val="single" w:sz="4" w:space="0" w:color="000000"/>
              <w:left w:val="single" w:sz="4" w:space="0" w:color="000000"/>
              <w:bottom w:val="single" w:sz="4" w:space="0" w:color="000000"/>
              <w:right w:val="single" w:sz="4" w:space="0" w:color="000000"/>
            </w:tcBorders>
          </w:tcPr>
          <w:p w:rsidR="00292305" w:rsidRDefault="00DF25DF">
            <w:pPr>
              <w:jc w:val="right"/>
              <w:rPr>
                <w:bCs/>
                <w:lang w:eastAsia="en-GB"/>
              </w:rPr>
            </w:pPr>
            <w:r>
              <w:rPr>
                <w:bCs/>
                <w:lang w:eastAsia="en-GB"/>
              </w:rPr>
              <w:t>1 000,00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rsidR="00292305" w:rsidRDefault="00DF25DF">
            <w:pPr>
              <w:jc w:val="center"/>
              <w:rPr>
                <w:rFonts w:eastAsia="Calibri"/>
                <w:b/>
              </w:rPr>
            </w:pPr>
            <w:r>
              <w:rPr>
                <w:rFonts w:eastAsia="Calibri"/>
                <w:b/>
              </w:rPr>
              <w:t>12.</w:t>
            </w:r>
          </w:p>
        </w:tc>
        <w:tc>
          <w:tcPr>
            <w:tcW w:w="0" w:type="auto"/>
            <w:gridSpan w:val="3"/>
            <w:tcBorders>
              <w:top w:val="single" w:sz="4" w:space="0" w:color="000000"/>
              <w:left w:val="single" w:sz="4" w:space="0" w:color="000000"/>
              <w:bottom w:val="single" w:sz="4" w:space="0" w:color="000000"/>
              <w:right w:val="single" w:sz="4" w:space="0" w:color="000000"/>
            </w:tcBorders>
            <w:hideMark/>
          </w:tcPr>
          <w:p w:rsidR="00292305" w:rsidRDefault="00DF25DF">
            <w:pPr>
              <w:rPr>
                <w:rFonts w:eastAsia="Calibri"/>
                <w:b/>
              </w:rPr>
            </w:pPr>
            <w:r>
              <w:rPr>
                <w:rFonts w:eastAsia="Calibri"/>
                <w:b/>
              </w:rPr>
              <w:t>KITOS PASLAUGOS</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jc w:val="center"/>
              <w:rPr>
                <w:rFonts w:eastAsia="Calibri"/>
                <w:bCs/>
                <w:szCs w:val="24"/>
              </w:rPr>
            </w:pPr>
            <w:r>
              <w:rPr>
                <w:rFonts w:eastAsia="Calibri"/>
                <w:bCs/>
                <w:szCs w:val="24"/>
              </w:rPr>
              <w:t>12.1.</w:t>
            </w:r>
            <w:r>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rPr>
                <w:rFonts w:eastAsia="Calibri"/>
                <w:bCs/>
                <w:szCs w:val="24"/>
                <w:vertAlign w:val="superscript"/>
              </w:rPr>
            </w:pPr>
            <w:r>
              <w:rPr>
                <w:rFonts w:eastAsia="Calibri"/>
                <w:bCs/>
                <w:szCs w:val="24"/>
              </w:rPr>
              <w:t>apsauginės tvoros nuoma (1 vnt., 2,5 m ilgio) – be transportavimo paslaugų</w:t>
            </w:r>
            <w:r>
              <w:rPr>
                <w:rFonts w:eastAsia="Calibri"/>
                <w:bCs/>
                <w:strike/>
                <w:szCs w:val="24"/>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jc w:val="center"/>
              <w:rPr>
                <w:rFonts w:eastAsia="Calibri"/>
                <w:bCs/>
                <w:szCs w:val="24"/>
              </w:rPr>
            </w:pPr>
            <w:r>
              <w:rPr>
                <w:rFonts w:eastAsia="Calibri"/>
                <w:bCs/>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jc w:val="right"/>
              <w:rPr>
                <w:rFonts w:eastAsia="Calibri"/>
                <w:bCs/>
                <w:szCs w:val="24"/>
              </w:rPr>
            </w:pPr>
            <w:r>
              <w:rPr>
                <w:rFonts w:eastAsia="Calibri"/>
                <w:bCs/>
                <w:szCs w:val="24"/>
              </w:rPr>
              <w:t>2,00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jc w:val="center"/>
              <w:rPr>
                <w:rFonts w:eastAsia="Calibri"/>
                <w:bCs/>
                <w:szCs w:val="24"/>
              </w:rPr>
            </w:pPr>
            <w:r>
              <w:rPr>
                <w:rFonts w:eastAsia="Calibri"/>
                <w:bCs/>
                <w:szCs w:val="24"/>
              </w:rPr>
              <w:t>12.2.</w:t>
            </w:r>
            <w:r>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rPr>
                <w:rFonts w:eastAsia="Calibri"/>
                <w:bCs/>
                <w:szCs w:val="24"/>
              </w:rPr>
            </w:pPr>
            <w:r>
              <w:rPr>
                <w:rFonts w:eastAsia="Calibri"/>
                <w:bCs/>
                <w:szCs w:val="24"/>
              </w:rPr>
              <w:t xml:space="preserve">gatvės krepšinio stovo nuoma </w:t>
            </w:r>
            <w:r>
              <w:rPr>
                <w:rFonts w:eastAsia="Calibri"/>
                <w:bCs/>
                <w:szCs w:val="22"/>
              </w:rPr>
              <w:t xml:space="preserve">(1 </w:t>
            </w:r>
            <w:proofErr w:type="spellStart"/>
            <w:r>
              <w:rPr>
                <w:rFonts w:eastAsia="Calibri"/>
                <w:bCs/>
                <w:szCs w:val="22"/>
              </w:rPr>
              <w:t>kompl</w:t>
            </w:r>
            <w:proofErr w:type="spellEnd"/>
            <w:r>
              <w:rPr>
                <w:rFonts w:eastAsia="Calibri"/>
                <w:bCs/>
                <w:szCs w:val="22"/>
              </w:rPr>
              <w:t xml:space="preserve">.) – be transportavimo </w:t>
            </w:r>
            <w:r>
              <w:rPr>
                <w:rFonts w:eastAsia="Calibri"/>
                <w:bCs/>
                <w:szCs w:val="22"/>
              </w:rPr>
              <w:t>paslaugų</w:t>
            </w:r>
            <w:r>
              <w:rPr>
                <w:rFonts w:eastAsia="Calibri"/>
                <w:bCs/>
                <w:strike/>
                <w:szCs w:val="24"/>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jc w:val="center"/>
              <w:rPr>
                <w:rFonts w:eastAsia="Calibri"/>
                <w:bCs/>
                <w:szCs w:val="24"/>
              </w:rPr>
            </w:pPr>
            <w:r>
              <w:rPr>
                <w:rFonts w:eastAsia="Calibri"/>
                <w:bCs/>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jc w:val="right"/>
              <w:rPr>
                <w:rFonts w:eastAsia="Calibri"/>
                <w:bCs/>
                <w:szCs w:val="24"/>
              </w:rPr>
            </w:pPr>
            <w:r>
              <w:rPr>
                <w:rFonts w:eastAsia="Calibri"/>
                <w:bCs/>
                <w:szCs w:val="24"/>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jc w:val="center"/>
              <w:rPr>
                <w:rFonts w:eastAsia="Calibri"/>
                <w:bCs/>
                <w:szCs w:val="24"/>
              </w:rPr>
            </w:pPr>
            <w:r>
              <w:rPr>
                <w:rFonts w:eastAsia="Calibri"/>
                <w:bCs/>
                <w:szCs w:val="24"/>
              </w:rPr>
              <w:t>12.3.</w:t>
            </w:r>
            <w:r>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rPr>
                <w:rFonts w:eastAsia="Calibri"/>
                <w:bCs/>
                <w:szCs w:val="24"/>
              </w:rPr>
            </w:pPr>
            <w:r>
              <w:rPr>
                <w:rFonts w:eastAsia="Calibri"/>
                <w:bCs/>
                <w:szCs w:val="24"/>
              </w:rPr>
              <w:t>vidaus reklamos nuoma (1 kv. m ploto)</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jc w:val="center"/>
              <w:rPr>
                <w:rFonts w:eastAsia="Calibri"/>
                <w:bCs/>
                <w:szCs w:val="24"/>
              </w:rPr>
            </w:pPr>
            <w:r>
              <w:rPr>
                <w:rFonts w:eastAsia="Calibri"/>
                <w:bCs/>
                <w:szCs w:val="24"/>
              </w:rPr>
              <w:t>1 diena</w:t>
            </w:r>
          </w:p>
          <w:p w:rsidR="00292305" w:rsidRDefault="00DF25DF">
            <w:pPr>
              <w:jc w:val="center"/>
              <w:rPr>
                <w:rFonts w:eastAsia="Calibri"/>
                <w:bCs/>
                <w:szCs w:val="24"/>
              </w:rPr>
            </w:pPr>
            <w:r>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jc w:val="right"/>
              <w:rPr>
                <w:rFonts w:eastAsia="Calibri"/>
                <w:bCs/>
                <w:szCs w:val="24"/>
              </w:rPr>
            </w:pPr>
            <w:r>
              <w:rPr>
                <w:rFonts w:eastAsia="Calibri"/>
                <w:bCs/>
                <w:szCs w:val="24"/>
              </w:rPr>
              <w:t>10,00</w:t>
            </w:r>
          </w:p>
          <w:p w:rsidR="00292305" w:rsidRDefault="00DF25DF">
            <w:pPr>
              <w:jc w:val="right"/>
              <w:rPr>
                <w:rFonts w:eastAsia="Calibri"/>
                <w:bCs/>
                <w:szCs w:val="24"/>
              </w:rPr>
            </w:pPr>
            <w:r>
              <w:rPr>
                <w:rFonts w:eastAsia="Calibri"/>
                <w:bCs/>
                <w:szCs w:val="24"/>
              </w:rPr>
              <w:t>15,00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jc w:val="center"/>
              <w:rPr>
                <w:rFonts w:eastAsia="Calibri"/>
                <w:bCs/>
                <w:szCs w:val="22"/>
              </w:rPr>
            </w:pPr>
            <w:r>
              <w:rPr>
                <w:rFonts w:eastAsia="Calibri"/>
                <w:bCs/>
                <w:szCs w:val="22"/>
              </w:rPr>
              <w:t>12.4.</w:t>
            </w:r>
            <w:r>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hideMark/>
          </w:tcPr>
          <w:p w:rsidR="00292305" w:rsidRDefault="00DF25DF">
            <w:pPr>
              <w:rPr>
                <w:rFonts w:eastAsia="Calibri"/>
                <w:bCs/>
                <w:szCs w:val="24"/>
                <w:vertAlign w:val="superscript"/>
              </w:rPr>
            </w:pPr>
            <w:r>
              <w:rPr>
                <w:rFonts w:eastAsia="Calibri"/>
                <w:bCs/>
                <w:szCs w:val="22"/>
              </w:rPr>
              <w:t>pakylos žiūrovams (penkių pakopų, 52 vietų žiūrovų tribūnos) nuoma – be montavimo ir transportavimo paslaugų</w:t>
            </w:r>
            <w:r>
              <w:rPr>
                <w:rFonts w:eastAsia="Calibri"/>
                <w:bCs/>
                <w:szCs w:val="22"/>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jc w:val="center"/>
              <w:rPr>
                <w:rFonts w:eastAsia="Calibri"/>
                <w:bCs/>
                <w:szCs w:val="24"/>
              </w:rPr>
            </w:pPr>
            <w:r>
              <w:rPr>
                <w:rFonts w:eastAsia="Calibri"/>
                <w:bCs/>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rsidR="00292305" w:rsidRDefault="00DF25DF">
            <w:pPr>
              <w:jc w:val="right"/>
              <w:rPr>
                <w:rFonts w:eastAsia="Calibri"/>
                <w:bCs/>
                <w:szCs w:val="24"/>
              </w:rPr>
            </w:pPr>
            <w:r>
              <w:rPr>
                <w:rFonts w:eastAsia="Calibri"/>
                <w:bCs/>
                <w:szCs w:val="24"/>
              </w:rPr>
              <w:t>50,00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bCs/>
                <w:szCs w:val="24"/>
              </w:rPr>
            </w:pPr>
            <w:r>
              <w:rPr>
                <w:rFonts w:eastAsia="Calibri"/>
                <w:bCs/>
                <w:szCs w:val="24"/>
              </w:rPr>
              <w:t>12.5.</w:t>
            </w:r>
            <w:r>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rPr>
                <w:bCs/>
                <w:szCs w:val="24"/>
              </w:rPr>
            </w:pPr>
            <w:r>
              <w:rPr>
                <w:rFonts w:eastAsia="Calibri"/>
                <w:bCs/>
                <w:szCs w:val="24"/>
              </w:rPr>
              <w:t xml:space="preserve">mobiliosios </w:t>
            </w:r>
            <w:r>
              <w:rPr>
                <w:rFonts w:eastAsia="Calibri"/>
                <w:bCs/>
                <w:szCs w:val="24"/>
              </w:rPr>
              <w:t>švieslentės (4 x 6 m dydžio) ant pakylos nuoma – su montavimo, priežiūros ir transportavimo paslaugomis</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bCs/>
                <w:szCs w:val="24"/>
              </w:rPr>
            </w:pPr>
            <w:r>
              <w:rPr>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bCs/>
                <w:szCs w:val="24"/>
              </w:rPr>
            </w:pPr>
            <w:r>
              <w:rPr>
                <w:bCs/>
                <w:szCs w:val="24"/>
              </w:rPr>
              <w:t>120,00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bCs/>
                <w:szCs w:val="24"/>
              </w:rPr>
            </w:pPr>
            <w:r>
              <w:rPr>
                <w:rFonts w:eastAsia="Calibri"/>
                <w:bCs/>
                <w:szCs w:val="24"/>
              </w:rPr>
              <w:t>12.6.</w:t>
            </w:r>
            <w:r>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rPr>
                <w:rFonts w:eastAsia="Calibri"/>
                <w:bCs/>
                <w:szCs w:val="24"/>
              </w:rPr>
            </w:pPr>
            <w:r>
              <w:rPr>
                <w:rFonts w:eastAsia="Calibri"/>
                <w:bCs/>
                <w:szCs w:val="24"/>
              </w:rPr>
              <w:t>mobiliosios švieslentės (4 x 6 m dydžio) ant pakylos nuoma – su montavimo, priežiūros ir transportavimo paslaugomis</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bCs/>
                <w:szCs w:val="24"/>
              </w:rPr>
            </w:pPr>
            <w:r>
              <w:rPr>
                <w:bCs/>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bCs/>
                <w:szCs w:val="24"/>
              </w:rPr>
            </w:pPr>
            <w:r>
              <w:rPr>
                <w:bCs/>
                <w:szCs w:val="24"/>
              </w:rPr>
              <w:t>1 200,0</w:t>
            </w:r>
            <w:r>
              <w:rPr>
                <w:bCs/>
                <w:szCs w:val="24"/>
              </w:rPr>
              <w:t>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bCs/>
                <w:szCs w:val="24"/>
              </w:rPr>
            </w:pPr>
            <w:r>
              <w:rPr>
                <w:rFonts w:eastAsia="Calibri"/>
                <w:bCs/>
                <w:szCs w:val="24"/>
              </w:rPr>
              <w:t>12.7.</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rPr>
                <w:rFonts w:eastAsia="Calibri"/>
                <w:bCs/>
                <w:szCs w:val="24"/>
              </w:rPr>
            </w:pPr>
            <w:r>
              <w:rPr>
                <w:rFonts w:eastAsia="Calibri"/>
                <w:bCs/>
                <w:szCs w:val="24"/>
              </w:rPr>
              <w:t>vieta šiltais gėrimais ir užkandžiais prekiauti (įskaitant kavos, gėrimų ir užkandžių automatus) (1 kv. m)</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bCs/>
                <w:szCs w:val="24"/>
              </w:rPr>
            </w:pPr>
            <w:r>
              <w:rPr>
                <w:bCs/>
                <w:szCs w:val="24"/>
              </w:rPr>
              <w:t>1 mėn.</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bCs/>
                <w:szCs w:val="24"/>
              </w:rPr>
            </w:pPr>
            <w:r>
              <w:rPr>
                <w:bCs/>
                <w:szCs w:val="24"/>
              </w:rPr>
              <w:t>20,00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b/>
                <w:bCs/>
                <w:szCs w:val="24"/>
              </w:rPr>
            </w:pPr>
            <w:r>
              <w:rPr>
                <w:rFonts w:eastAsia="Calibri"/>
                <w:b/>
                <w:bCs/>
                <w:szCs w:val="24"/>
              </w:rPr>
              <w:t>13.</w:t>
            </w:r>
          </w:p>
        </w:tc>
        <w:tc>
          <w:tcPr>
            <w:tcW w:w="8805" w:type="dxa"/>
            <w:gridSpan w:val="3"/>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rPr>
                <w:szCs w:val="24"/>
              </w:rPr>
            </w:pPr>
            <w:r>
              <w:rPr>
                <w:rFonts w:eastAsia="Calibri"/>
                <w:b/>
                <w:szCs w:val="24"/>
              </w:rPr>
              <w:t>LENGVATINIAI SPORTO BAZIŲ</w:t>
            </w:r>
            <w:r>
              <w:rPr>
                <w:rFonts w:eastAsia="Calibri"/>
                <w:b/>
                <w:szCs w:val="24"/>
                <w:vertAlign w:val="superscript"/>
              </w:rPr>
              <w:t>5</w:t>
            </w:r>
            <w:r>
              <w:rPr>
                <w:rFonts w:eastAsia="Calibri"/>
                <w:b/>
                <w:szCs w:val="24"/>
              </w:rPr>
              <w:t xml:space="preserve"> NUOMOS ĮKAINIAI</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szCs w:val="24"/>
              </w:rPr>
            </w:pPr>
            <w:r>
              <w:rPr>
                <w:rFonts w:eastAsia="Calibri"/>
                <w:szCs w:val="24"/>
              </w:rPr>
              <w:t xml:space="preserve">13.1.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jc w:val="both"/>
            </w:pPr>
            <w:r>
              <w:t>Sporto bazių nuoma</w:t>
            </w:r>
            <w:r>
              <w:rPr>
                <w:vertAlign w:val="superscript"/>
              </w:rPr>
              <w:t>6</w:t>
            </w:r>
            <w:r>
              <w:t xml:space="preserve"> laisvu nuo sportinio ugdymo laiku Panevėžio miesto biudžetinėms sporto įstaigoms ir mokykloms, kurių savininkė yra Savivaldybė, Panevėžio Kazimiero Paltaroko gimnazijai, Panevėžio Vytauto Mikalausko menų gimnazijai</w:t>
            </w:r>
          </w:p>
        </w:tc>
        <w:tc>
          <w:tcPr>
            <w:tcW w:w="1517" w:type="dxa"/>
            <w:tcBorders>
              <w:top w:val="single" w:sz="4" w:space="0" w:color="000000"/>
              <w:left w:val="single" w:sz="4" w:space="0" w:color="000000"/>
              <w:bottom w:val="single" w:sz="4" w:space="0" w:color="auto"/>
              <w:right w:val="single" w:sz="4" w:space="0" w:color="000000"/>
            </w:tcBorders>
            <w:vAlign w:val="center"/>
          </w:tcPr>
          <w:p w:rsidR="00292305" w:rsidRDefault="00DF25DF">
            <w:pPr>
              <w:tabs>
                <w:tab w:val="left" w:pos="6663"/>
              </w:tabs>
              <w:jc w:val="center"/>
              <w:rPr>
                <w:szCs w:val="24"/>
              </w:rPr>
            </w:pPr>
            <w:r>
              <w:rPr>
                <w:szCs w:val="24"/>
              </w:rPr>
              <w:t>1 val.</w:t>
            </w:r>
          </w:p>
        </w:tc>
        <w:tc>
          <w:tcPr>
            <w:tcW w:w="1424" w:type="dxa"/>
            <w:tcBorders>
              <w:top w:val="single" w:sz="4" w:space="0" w:color="000000"/>
              <w:left w:val="single" w:sz="4" w:space="0" w:color="000000"/>
              <w:bottom w:val="single" w:sz="4" w:space="0" w:color="auto"/>
              <w:right w:val="single" w:sz="4" w:space="0" w:color="000000"/>
            </w:tcBorders>
            <w:vAlign w:val="center"/>
          </w:tcPr>
          <w:p w:rsidR="00292305" w:rsidRDefault="00DF25DF">
            <w:pPr>
              <w:tabs>
                <w:tab w:val="left" w:pos="6663"/>
              </w:tabs>
              <w:jc w:val="right"/>
              <w:rPr>
                <w:szCs w:val="24"/>
              </w:rPr>
            </w:pPr>
            <w:r>
              <w:rPr>
                <w:szCs w:val="24"/>
              </w:rPr>
              <w:t>1,45</w:t>
            </w:r>
          </w:p>
        </w:tc>
      </w:tr>
      <w:tr w:rsidR="00292305">
        <w:trPr>
          <w:trHeight w:val="928"/>
          <w:jc w:val="center"/>
        </w:trPr>
        <w:tc>
          <w:tcPr>
            <w:tcW w:w="0" w:type="auto"/>
            <w:vMerge w:val="restart"/>
            <w:tcBorders>
              <w:top w:val="single" w:sz="4" w:space="0" w:color="000000"/>
              <w:left w:val="single" w:sz="4" w:space="0" w:color="000000"/>
              <w:right w:val="single" w:sz="4" w:space="0" w:color="000000"/>
            </w:tcBorders>
            <w:vAlign w:val="center"/>
          </w:tcPr>
          <w:p w:rsidR="00292305" w:rsidRDefault="00DF25DF">
            <w:pPr>
              <w:tabs>
                <w:tab w:val="left" w:pos="6663"/>
              </w:tabs>
              <w:jc w:val="center"/>
              <w:rPr>
                <w:rFonts w:eastAsia="Calibri"/>
                <w:strike/>
                <w:szCs w:val="24"/>
              </w:rPr>
            </w:pPr>
            <w:r>
              <w:rPr>
                <w:rFonts w:eastAsia="Calibri"/>
                <w:szCs w:val="24"/>
              </w:rPr>
              <w:t>13.2.</w:t>
            </w:r>
            <w:r>
              <w:rPr>
                <w:rFonts w:eastAsia="Calibri"/>
                <w:strike/>
                <w:szCs w:val="24"/>
              </w:rPr>
              <w:t xml:space="preserve"> </w:t>
            </w:r>
          </w:p>
        </w:tc>
        <w:tc>
          <w:tcPr>
            <w:tcW w:w="5864" w:type="dxa"/>
            <w:vMerge w:val="restart"/>
            <w:tcBorders>
              <w:top w:val="single" w:sz="4" w:space="0" w:color="000000"/>
              <w:left w:val="single" w:sz="4" w:space="0" w:color="000000"/>
              <w:right w:val="single" w:sz="4" w:space="0" w:color="auto"/>
            </w:tcBorders>
          </w:tcPr>
          <w:p w:rsidR="00292305" w:rsidRDefault="00DF25DF">
            <w:pPr>
              <w:jc w:val="both"/>
            </w:pPr>
            <w:r>
              <w:t>Sporto bazių nuoma</w:t>
            </w:r>
            <w:r>
              <w:rPr>
                <w:vertAlign w:val="superscript"/>
              </w:rPr>
              <w:t>6</w:t>
            </w:r>
            <w:r>
              <w:rPr>
                <w:rFonts w:eastAsia="Calibri"/>
                <w:szCs w:val="22"/>
              </w:rPr>
              <w:t xml:space="preserve"> </w:t>
            </w:r>
            <w:r>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w:t>
            </w:r>
            <w:r>
              <w:t>rto programos</w:t>
            </w:r>
          </w:p>
        </w:tc>
        <w:tc>
          <w:tcPr>
            <w:tcW w:w="1517" w:type="dxa"/>
            <w:tcBorders>
              <w:top w:val="single" w:sz="4" w:space="0" w:color="auto"/>
              <w:left w:val="single" w:sz="4" w:space="0" w:color="auto"/>
              <w:bottom w:val="single" w:sz="4" w:space="0" w:color="auto"/>
              <w:right w:val="single" w:sz="4" w:space="0" w:color="auto"/>
            </w:tcBorders>
            <w:vAlign w:val="center"/>
          </w:tcPr>
          <w:p w:rsidR="00292305" w:rsidRDefault="00DF25DF">
            <w:pPr>
              <w:tabs>
                <w:tab w:val="left" w:pos="6663"/>
              </w:tabs>
              <w:jc w:val="center"/>
              <w:rPr>
                <w:szCs w:val="24"/>
              </w:rPr>
            </w:pPr>
            <w:r>
              <w:rPr>
                <w:szCs w:val="24"/>
              </w:rPr>
              <w:t>1 val. (treniruotės)</w:t>
            </w:r>
          </w:p>
          <w:p w:rsidR="00292305" w:rsidRDefault="00292305">
            <w:pPr>
              <w:tabs>
                <w:tab w:val="left" w:pos="6663"/>
              </w:tabs>
              <w:jc w:val="center"/>
              <w:rPr>
                <w:szCs w:val="24"/>
              </w:rPr>
            </w:pPr>
          </w:p>
        </w:tc>
        <w:tc>
          <w:tcPr>
            <w:tcW w:w="1424" w:type="dxa"/>
            <w:tcBorders>
              <w:top w:val="single" w:sz="4" w:space="0" w:color="auto"/>
              <w:left w:val="single" w:sz="4" w:space="0" w:color="auto"/>
              <w:bottom w:val="single" w:sz="4" w:space="0" w:color="auto"/>
              <w:right w:val="single" w:sz="4" w:space="0" w:color="auto"/>
            </w:tcBorders>
            <w:vAlign w:val="center"/>
          </w:tcPr>
          <w:p w:rsidR="00292305" w:rsidRDefault="00DF25DF">
            <w:pPr>
              <w:tabs>
                <w:tab w:val="left" w:pos="6663"/>
              </w:tabs>
              <w:jc w:val="right"/>
              <w:rPr>
                <w:szCs w:val="24"/>
              </w:rPr>
            </w:pPr>
            <w:r>
              <w:rPr>
                <w:szCs w:val="24"/>
              </w:rPr>
              <w:t>6,00</w:t>
            </w:r>
          </w:p>
        </w:tc>
      </w:tr>
      <w:tr w:rsidR="00292305">
        <w:trPr>
          <w:trHeight w:val="836"/>
          <w:jc w:val="center"/>
        </w:trPr>
        <w:tc>
          <w:tcPr>
            <w:tcW w:w="0" w:type="auto"/>
            <w:vMerge/>
            <w:tcBorders>
              <w:left w:val="single" w:sz="4" w:space="0" w:color="000000"/>
              <w:bottom w:val="single" w:sz="4" w:space="0" w:color="000000"/>
              <w:right w:val="single" w:sz="4" w:space="0" w:color="000000"/>
            </w:tcBorders>
            <w:vAlign w:val="center"/>
          </w:tcPr>
          <w:p w:rsidR="00292305" w:rsidRDefault="00292305">
            <w:pPr>
              <w:tabs>
                <w:tab w:val="left" w:pos="6663"/>
              </w:tabs>
              <w:jc w:val="center"/>
              <w:rPr>
                <w:rFonts w:eastAsia="Calibri"/>
                <w:szCs w:val="24"/>
              </w:rPr>
            </w:pPr>
          </w:p>
        </w:tc>
        <w:tc>
          <w:tcPr>
            <w:tcW w:w="5864" w:type="dxa"/>
            <w:vMerge/>
            <w:tcBorders>
              <w:left w:val="single" w:sz="4" w:space="0" w:color="000000"/>
              <w:bottom w:val="single" w:sz="4" w:space="0" w:color="000000"/>
              <w:right w:val="single" w:sz="4" w:space="0" w:color="auto"/>
            </w:tcBorders>
          </w:tcPr>
          <w:p w:rsidR="00292305" w:rsidRDefault="00292305">
            <w:pPr>
              <w:jc w:val="both"/>
            </w:pPr>
          </w:p>
        </w:tc>
        <w:tc>
          <w:tcPr>
            <w:tcW w:w="1517" w:type="dxa"/>
            <w:tcBorders>
              <w:top w:val="single" w:sz="4" w:space="0" w:color="auto"/>
              <w:left w:val="single" w:sz="4" w:space="0" w:color="auto"/>
              <w:bottom w:val="single" w:sz="4" w:space="0" w:color="auto"/>
              <w:right w:val="single" w:sz="4" w:space="0" w:color="auto"/>
            </w:tcBorders>
            <w:vAlign w:val="center"/>
          </w:tcPr>
          <w:p w:rsidR="00292305" w:rsidRDefault="00DF25DF">
            <w:pPr>
              <w:tabs>
                <w:tab w:val="left" w:pos="6663"/>
              </w:tabs>
              <w:jc w:val="center"/>
              <w:rPr>
                <w:szCs w:val="24"/>
              </w:rPr>
            </w:pPr>
            <w:r>
              <w:rPr>
                <w:szCs w:val="24"/>
              </w:rPr>
              <w:t>1 varžybos</w:t>
            </w:r>
          </w:p>
        </w:tc>
        <w:tc>
          <w:tcPr>
            <w:tcW w:w="1424" w:type="dxa"/>
            <w:tcBorders>
              <w:top w:val="single" w:sz="4" w:space="0" w:color="auto"/>
              <w:left w:val="single" w:sz="4" w:space="0" w:color="auto"/>
              <w:bottom w:val="single" w:sz="4" w:space="0" w:color="auto"/>
              <w:right w:val="single" w:sz="4" w:space="0" w:color="auto"/>
            </w:tcBorders>
            <w:vAlign w:val="center"/>
          </w:tcPr>
          <w:p w:rsidR="00292305" w:rsidRDefault="00DF25DF">
            <w:pPr>
              <w:tabs>
                <w:tab w:val="left" w:pos="6663"/>
              </w:tabs>
              <w:jc w:val="right"/>
              <w:rPr>
                <w:szCs w:val="24"/>
              </w:rPr>
            </w:pPr>
            <w:r>
              <w:rPr>
                <w:szCs w:val="24"/>
              </w:rPr>
              <w:t>50 proc.</w:t>
            </w:r>
          </w:p>
          <w:p w:rsidR="00292305" w:rsidRDefault="00DF25DF">
            <w:pPr>
              <w:tabs>
                <w:tab w:val="left" w:pos="6663"/>
              </w:tabs>
              <w:jc w:val="right"/>
              <w:rPr>
                <w:szCs w:val="24"/>
              </w:rPr>
            </w:pPr>
            <w:r>
              <w:rPr>
                <w:szCs w:val="24"/>
              </w:rPr>
              <w:t>nuolaida</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szCs w:val="24"/>
              </w:rPr>
            </w:pPr>
            <w:r>
              <w:rPr>
                <w:rFonts w:eastAsia="Calibri"/>
                <w:szCs w:val="24"/>
              </w:rPr>
              <w:t xml:space="preserve">13.3.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jc w:val="both"/>
            </w:pPr>
            <w:r>
              <w:t xml:space="preserve">Ledo arenos nuoma sporto organizacijoms, pagal nuostatus vykdančioms ledo ritulio ir dailiojo čiuožimo </w:t>
            </w:r>
            <w:proofErr w:type="spellStart"/>
            <w:r>
              <w:t>užsiėmimus</w:t>
            </w:r>
            <w:proofErr w:type="spellEnd"/>
            <w:r>
              <w:t xml:space="preserve"> asmenims iki 18 metų </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szCs w:val="24"/>
              </w:rPr>
            </w:pPr>
            <w:r>
              <w:rPr>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szCs w:val="24"/>
              </w:rPr>
            </w:pPr>
            <w:r>
              <w:rPr>
                <w:szCs w:val="24"/>
              </w:rPr>
              <w:t>5,00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szCs w:val="24"/>
              </w:rPr>
            </w:pPr>
            <w:r>
              <w:rPr>
                <w:rFonts w:eastAsia="Calibri"/>
                <w:szCs w:val="24"/>
              </w:rPr>
              <w:t xml:space="preserve">13.4.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jc w:val="both"/>
              <w:rPr>
                <w:rFonts w:eastAsia="Calibri"/>
                <w:szCs w:val="24"/>
              </w:rPr>
            </w:pPr>
            <w:r>
              <w:t>Futbolo stadionų ir</w:t>
            </w:r>
            <w:r>
              <w:t xml:space="preserve"> aikščių</w:t>
            </w:r>
            <w:r>
              <w:rPr>
                <w:vertAlign w:val="superscript"/>
              </w:rPr>
              <w:t>6</w:t>
            </w:r>
            <w:r>
              <w:t xml:space="preserve"> nuoma Panevėžio miesto futbolo veteranų žaidimų sporto komandoms, dalyvaujančioms Lietuvos čempionatuose</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szCs w:val="24"/>
              </w:rPr>
            </w:pPr>
            <w:r>
              <w:rPr>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szCs w:val="24"/>
              </w:rPr>
            </w:pPr>
            <w:r>
              <w:rPr>
                <w:szCs w:val="24"/>
              </w:rPr>
              <w:t>30,00</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szCs w:val="24"/>
              </w:rPr>
            </w:pPr>
            <w:r>
              <w:rPr>
                <w:rFonts w:eastAsia="Calibri"/>
                <w:szCs w:val="24"/>
              </w:rPr>
              <w:t xml:space="preserve">13.5.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jc w:val="both"/>
            </w:pPr>
            <w:r>
              <w:t>Pripučiamo futbolo maniežo nuoma (Beržų g. 37-1) Panevėžio Beržų progimnazijos formaliojo ir neformaliojo sportinio ugdy</w:t>
            </w:r>
            <w:r>
              <w:t>mo procesui užtikrinti, progimnazijos renginiams organizuoti</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292305">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szCs w:val="24"/>
              </w:rPr>
            </w:pPr>
            <w:r>
              <w:rPr>
                <w:szCs w:val="24"/>
              </w:rPr>
              <w:t>nemokamai</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szCs w:val="24"/>
              </w:rPr>
            </w:pPr>
            <w:r>
              <w:rPr>
                <w:rFonts w:eastAsia="Calibri"/>
                <w:szCs w:val="24"/>
              </w:rPr>
              <w:t xml:space="preserve">13.6.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jc w:val="both"/>
            </w:pPr>
            <w:r>
              <w:t xml:space="preserve">Sporto bazių nuoma treniruotėms ir varžyboms iš anksto suderintu laiku Panevėžio miesto ikimokyklinio ugdymo įstaigų auklėtiniams (su lydinčiu asmeniu), žmonėms su negalia ir </w:t>
            </w:r>
            <w:r>
              <w:t>pensinio amžiaus žmonėms, pateikus dokumentą</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292305">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szCs w:val="24"/>
              </w:rPr>
            </w:pPr>
            <w:r>
              <w:rPr>
                <w:szCs w:val="24"/>
              </w:rPr>
              <w:t>nemokamai</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szCs w:val="24"/>
              </w:rPr>
            </w:pPr>
            <w:r>
              <w:rPr>
                <w:rFonts w:eastAsia="Calibri"/>
                <w:szCs w:val="24"/>
              </w:rPr>
              <w:t xml:space="preserve">13.7.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jc w:val="both"/>
            </w:pPr>
            <w:r>
              <w:t>Sporto bazių nuoma Panevėžio miesto biudžetinių ir viešųjų sporto įstaigų, kurių savininkė ar dalininkė yra Savivaldybė, sportinio ugdymo procesui užtikrinti, nekomerciniams sporto renginiams,</w:t>
            </w:r>
            <w:r>
              <w:t xml:space="preserve"> Lietuvos mokyklų žaidynėms ir sportinio ugdymo stovykloms organizuoti</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292305">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szCs w:val="24"/>
              </w:rPr>
            </w:pPr>
            <w:r>
              <w:rPr>
                <w:szCs w:val="24"/>
              </w:rPr>
              <w:t>nemokamai</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szCs w:val="24"/>
              </w:rPr>
            </w:pPr>
            <w:r>
              <w:rPr>
                <w:rFonts w:eastAsia="Calibri"/>
                <w:szCs w:val="24"/>
              </w:rPr>
              <w:t xml:space="preserve">13.8.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jc w:val="both"/>
              <w:rPr>
                <w:rFonts w:eastAsia="Calibri"/>
                <w:szCs w:val="24"/>
              </w:rPr>
            </w:pPr>
            <w:r>
              <w:t>Sporto bazių nuoma Panevėžio miesto savivaldybės administracijos arba Savivaldybės administracijos kartu su sporto šakų federacijomis, sporto organizacijomis ir kitai</w:t>
            </w:r>
            <w:r>
              <w:t xml:space="preserve">s sporto srityje veikiančiais juridiniais asmenimis organizuojamiems renginiams </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292305">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szCs w:val="24"/>
              </w:rPr>
            </w:pPr>
            <w:r>
              <w:rPr>
                <w:szCs w:val="24"/>
              </w:rPr>
              <w:t>nemokamai</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szCs w:val="24"/>
              </w:rPr>
            </w:pPr>
            <w:r>
              <w:rPr>
                <w:rFonts w:eastAsia="Calibri"/>
                <w:szCs w:val="24"/>
              </w:rPr>
              <w:t xml:space="preserve">13.9.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jc w:val="both"/>
              <w:rPr>
                <w:rFonts w:eastAsia="Calibri"/>
                <w:szCs w:val="24"/>
              </w:rPr>
            </w:pPr>
            <w:r>
              <w:t xml:space="preserve">Sporto bazių nuoma treniruotėms iš anksto suderintu laiku užsieniečiams, turintiems išduotą leidimą laikinai gyventi Lietuvos Respublikoje ir negalintiems </w:t>
            </w:r>
            <w:r>
              <w:t>išvykti iš Lietuvos Respublikos dėl humanitarinių priežasčių arba grįžti į kilmės valstybę dėl Lietuvos Respublikos įstatymo „Dėl užsieniečių teisinės padėties“ 130</w:t>
            </w:r>
            <w:r>
              <w:rPr>
                <w:vertAlign w:val="superscript"/>
              </w:rPr>
              <w:t>1</w:t>
            </w:r>
            <w:r>
              <w:t xml:space="preserve"> straipsnyje nurodytų aplinkybių, pateikus dokumentą</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292305">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szCs w:val="24"/>
              </w:rPr>
            </w:pPr>
            <w:r>
              <w:rPr>
                <w:szCs w:val="24"/>
              </w:rPr>
              <w:t>nemokamai</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szCs w:val="24"/>
              </w:rPr>
            </w:pPr>
            <w:r>
              <w:rPr>
                <w:rFonts w:eastAsia="Calibri"/>
                <w:szCs w:val="24"/>
              </w:rPr>
              <w:t xml:space="preserve">13.10.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jc w:val="both"/>
              <w:rPr>
                <w:rFonts w:eastAsia="Calibri"/>
                <w:szCs w:val="24"/>
              </w:rPr>
            </w:pPr>
            <w:r>
              <w:t>Dviračių bazės (An</w:t>
            </w:r>
            <w:r>
              <w:t>ykščių r. sav., Anykščių sen., Rubikių k., Šiaulių g. 3) nuoma Panevėžio miesto biudžetinių ir viešųjų sporto įstaigų, kurių savininkė arba dalininkė yra Savivaldybė, sportinio ugdymo procesui užtikrinti, nekomerciniams sporto renginiams ir nemokamoms spor</w:t>
            </w:r>
            <w:r>
              <w:t xml:space="preserve">tinio ugdymo stovykloms organizuoti </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292305">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szCs w:val="24"/>
              </w:rPr>
            </w:pPr>
            <w:r>
              <w:rPr>
                <w:szCs w:val="24"/>
              </w:rPr>
              <w:t>nemokamai</w:t>
            </w:r>
          </w:p>
        </w:tc>
      </w:tr>
      <w:tr w:rsidR="00292305">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rFonts w:eastAsia="Calibri"/>
                <w:szCs w:val="24"/>
              </w:rPr>
            </w:pPr>
            <w:r>
              <w:rPr>
                <w:rFonts w:eastAsia="Calibri"/>
                <w:szCs w:val="24"/>
              </w:rPr>
              <w:t xml:space="preserve">13.11. </w:t>
            </w:r>
          </w:p>
        </w:tc>
        <w:tc>
          <w:tcPr>
            <w:tcW w:w="5864" w:type="dxa"/>
            <w:tcBorders>
              <w:top w:val="single" w:sz="4" w:space="0" w:color="000000"/>
              <w:left w:val="single" w:sz="4" w:space="0" w:color="000000"/>
              <w:bottom w:val="single" w:sz="4" w:space="0" w:color="000000"/>
              <w:right w:val="single" w:sz="4" w:space="0" w:color="000000"/>
            </w:tcBorders>
          </w:tcPr>
          <w:p w:rsidR="00292305" w:rsidRDefault="00DF25DF">
            <w:pPr>
              <w:tabs>
                <w:tab w:val="left" w:pos="6663"/>
              </w:tabs>
              <w:jc w:val="both"/>
            </w:pPr>
            <w:r>
              <w:t>Futbolo stadiono nuoma (Smėlynės g. 2B, Panevėžys) Lietuvos futbolo federacijos (LFF) narių futbolo sporto šakos vystymui LFF pasirinktu laiku (užimtumo grafikus suderinus ne vėliau kaip 30 kalendori</w:t>
            </w:r>
            <w:r>
              <w:t>nių dienų iki numatyto naudojimo laiko)</w:t>
            </w:r>
          </w:p>
        </w:tc>
        <w:tc>
          <w:tcPr>
            <w:tcW w:w="1517"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center"/>
              <w:rPr>
                <w:szCs w:val="24"/>
              </w:rPr>
            </w:pPr>
            <w:r>
              <w:rPr>
                <w:szCs w:val="24"/>
              </w:rPr>
              <w:t>300 val. per metus</w:t>
            </w:r>
          </w:p>
        </w:tc>
        <w:tc>
          <w:tcPr>
            <w:tcW w:w="1424" w:type="dxa"/>
            <w:tcBorders>
              <w:top w:val="single" w:sz="4" w:space="0" w:color="000000"/>
              <w:left w:val="single" w:sz="4" w:space="0" w:color="000000"/>
              <w:bottom w:val="single" w:sz="4" w:space="0" w:color="000000"/>
              <w:right w:val="single" w:sz="4" w:space="0" w:color="000000"/>
            </w:tcBorders>
            <w:vAlign w:val="center"/>
          </w:tcPr>
          <w:p w:rsidR="00292305" w:rsidRDefault="00DF25DF">
            <w:pPr>
              <w:tabs>
                <w:tab w:val="left" w:pos="6663"/>
              </w:tabs>
              <w:jc w:val="right"/>
              <w:rPr>
                <w:szCs w:val="24"/>
              </w:rPr>
            </w:pPr>
            <w:r>
              <w:rPr>
                <w:szCs w:val="24"/>
              </w:rPr>
              <w:t>nemokamai</w:t>
            </w:r>
          </w:p>
        </w:tc>
      </w:tr>
    </w:tbl>
    <w:p w:rsidR="00292305" w:rsidRDefault="00292305">
      <w:pPr>
        <w:tabs>
          <w:tab w:val="left" w:pos="426"/>
        </w:tabs>
        <w:rPr>
          <w:rFonts w:eastAsia="Calibri"/>
          <w:b/>
          <w:szCs w:val="24"/>
        </w:rPr>
      </w:pPr>
    </w:p>
    <w:p w:rsidR="00292305" w:rsidRDefault="00DF25DF">
      <w:pPr>
        <w:tabs>
          <w:tab w:val="left" w:pos="426"/>
        </w:tabs>
        <w:rPr>
          <w:rFonts w:eastAsia="Calibri"/>
          <w:szCs w:val="24"/>
        </w:rPr>
      </w:pPr>
      <w:r>
        <w:rPr>
          <w:rFonts w:eastAsia="Calibri"/>
          <w:b/>
          <w:szCs w:val="24"/>
        </w:rPr>
        <w:t>Pastabos</w:t>
      </w:r>
      <w:r>
        <w:rPr>
          <w:rFonts w:eastAsia="Calibri"/>
          <w:szCs w:val="24"/>
        </w:rPr>
        <w:t>:</w:t>
      </w:r>
    </w:p>
    <w:p w:rsidR="00292305" w:rsidRDefault="00DF25DF">
      <w:pPr>
        <w:ind w:firstLine="567"/>
        <w:jc w:val="both"/>
      </w:pPr>
      <w:r>
        <w:t>1</w:t>
      </w:r>
      <w:r>
        <w:t>. 1 diena – iki 12 val. per parą, nuo 8.00 iki 22 val. laikotarpiu (valandų intervalais neskaidant).</w:t>
      </w:r>
    </w:p>
    <w:p w:rsidR="00292305" w:rsidRDefault="00DF25DF">
      <w:pPr>
        <w:ind w:firstLine="567"/>
        <w:jc w:val="both"/>
      </w:pPr>
      <w:r>
        <w:t>2</w:t>
      </w:r>
      <w:r>
        <w:t>. Panevėžio miesto reprezentacinėmis žaidimų komandomis yra laikomos komandos, kurios rungtyniauja šalies aukščiausioje lygoje, įgyvendina ilgalaikę aukšto meistriškumo sporto programą ir gauna finansavimą iš Panevėžio miesto savivaldybės trimetės aukšto m</w:t>
      </w:r>
      <w:r>
        <w:t xml:space="preserve">eistriškumo sporto programos. </w:t>
      </w:r>
    </w:p>
    <w:p w:rsidR="00292305" w:rsidRDefault="00DF25DF">
      <w:pPr>
        <w:ind w:firstLine="567"/>
        <w:jc w:val="both"/>
      </w:pPr>
      <w:r>
        <w:t>3</w:t>
      </w:r>
      <w:r>
        <w:t>. Reklama LED ekrane šalia „Kalnapilio“ arenos transliuojama nustatytu ciklu tolygiai nuo 7.00 iki 22.00 val. Informacija apie Panevėžio miesto savivaldybės administracijos organizuojamus renginius ir kitus renginius, vy</w:t>
      </w:r>
      <w:r>
        <w:t>ksiančius Panevėžio nekilnojamojo turto valdymo centro patikėjimo teise valdomose sporto bazėse ir „Kalnapilio“ arenoje, nemokamai skelbiama sporto bazių reklaminiuose plotuose ir LED ekrane šalia „Kalnapilio“ arenos, kai netransliuojama mokama reklama.</w:t>
      </w:r>
    </w:p>
    <w:p w:rsidR="00292305" w:rsidRDefault="00DF25DF">
      <w:pPr>
        <w:ind w:firstLine="567"/>
        <w:jc w:val="both"/>
      </w:pPr>
      <w:r>
        <w:t>4</w:t>
      </w:r>
      <w:r>
        <w:t>. Transportavimo paslaugos apmokamos paslaugos gavėjo lėšomis.</w:t>
      </w:r>
    </w:p>
    <w:p w:rsidR="00292305" w:rsidRDefault="00DF25DF">
      <w:pPr>
        <w:ind w:firstLine="567"/>
        <w:jc w:val="both"/>
      </w:pPr>
      <w:r>
        <w:t>5</w:t>
      </w:r>
      <w:r>
        <w:t>. Sporto bazės – sporto infrastruktūros objektai, išvardyti Panevėžio nekilnojamojo turto valdymo centro teikiamų paslaugų įkainių sąrašo 1–9 punktuose. Visos sporto bazės nuomojamos ka</w:t>
      </w:r>
      <w:r>
        <w:t>rtu su pagalbinėmis patalpomis (persirengimo kambariais, WC, dušais) ir būtinu inventoriumi.</w:t>
      </w:r>
    </w:p>
    <w:p w:rsidR="00292305" w:rsidRDefault="00DF25DF">
      <w:pPr>
        <w:ind w:firstLine="567"/>
        <w:jc w:val="both"/>
      </w:pPr>
      <w:r>
        <w:t>6</w:t>
      </w:r>
      <w:r>
        <w:t>.</w:t>
      </w:r>
      <w:r>
        <w:rPr>
          <w:rFonts w:eastAsia="Calibri"/>
          <w:szCs w:val="22"/>
        </w:rPr>
        <w:t xml:space="preserve"> </w:t>
      </w:r>
      <w:r>
        <w:t>Įkainis netaikomas pripučiamo futbolo maniežo nuomai.</w:t>
      </w:r>
    </w:p>
    <w:bookmarkStart w:id="0" w:name="_GoBack" w:displacedByCustomXml="prev"/>
    <w:p w:rsidR="00292305" w:rsidRDefault="00DF25DF">
      <w:pPr>
        <w:jc w:val="center"/>
      </w:pPr>
      <w:r>
        <w:rPr>
          <w:rFonts w:eastAsia="Calibri"/>
          <w:szCs w:val="24"/>
        </w:rPr>
        <w:t>________________________</w:t>
      </w:r>
    </w:p>
    <w:bookmarkEnd w:id="0" w:displacedByCustomXml="next"/>
    <w:sectPr w:rsidR="00292305">
      <w:pgSz w:w="11907" w:h="16840" w:code="9"/>
      <w:pgMar w:top="1134" w:right="567" w:bottom="1134" w:left="1701" w:header="709" w:footer="0"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2305" w:rsidRDefault="00DF25DF">
      <w:r>
        <w:separator/>
      </w:r>
    </w:p>
  </w:endnote>
  <w:endnote w:type="continuationSeparator" w:id="0">
    <w:p w:rsidR="00292305" w:rsidRDefault="00DF2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305" w:rsidRDefault="00292305">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305" w:rsidRDefault="00DF25DF">
    <w:pPr>
      <w:tabs>
        <w:tab w:val="left" w:pos="8445"/>
      </w:tabs>
    </w:pPr>
    <w:r>
      <w:tab/>
    </w:r>
  </w:p>
  <w:p w:rsidR="00292305" w:rsidRDefault="00292305"/>
  <w:p w:rsidR="00292305" w:rsidRDefault="00292305">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305" w:rsidRDefault="00292305">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2305" w:rsidRDefault="00DF25DF">
      <w:r>
        <w:separator/>
      </w:r>
    </w:p>
  </w:footnote>
  <w:footnote w:type="continuationSeparator" w:id="0">
    <w:p w:rsidR="00292305" w:rsidRDefault="00DF2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305" w:rsidRDefault="00292305">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305" w:rsidRDefault="00DF25DF">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2305" w:rsidRDefault="00292305">
    <w:pPr>
      <w:tabs>
        <w:tab w:val="center" w:pos="4680"/>
        <w:tab w:val="right" w:pos="9360"/>
      </w:tabs>
      <w:rPr>
        <w:sz w:val="22"/>
        <w:szCs w:val="22"/>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dirty"/>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FE7"/>
    <w:rsid w:val="00292305"/>
    <w:rsid w:val="00523FE7"/>
    <w:rsid w:val="00DF25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0921F"/>
  <w15:chartTrackingRefBased/>
  <w15:docId w15:val="{34747E49-8133-4997-AF5D-3B3E39D7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DF25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glossaryDocument" Target="glossary/document.xml"/>
  <Relationship Id="rId16"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2B400A54-784D-47ED-8D62-F37F988C735A}"/>
      </w:docPartPr>
      <w:docPartBody>
        <w:p w:rsidR="00000000" w:rsidRDefault="00731D38">
          <w:r w:rsidRPr="006E4ADC">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D38"/>
    <w:rsid w:val="00731D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731D3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9014</Words>
  <Characters>5139</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14125</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2025-11-27T14:45:00Z</dcterms:created>
  <dc:creator>Dalia Vepštienė</dc:creator>
  <lastModifiedBy>GRUNDAITĖ Aistė</lastModifiedBy>
  <lastPrinted>2025-11-11T11:23:00Z</lastPrinted>
  <dcterms:modified xsi:type="dcterms:W3CDTF">2025-11-28T07:34:00Z</dcterms:modified>
  <revision>3</revision>
</coreProperties>
</file>